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项目名称：江苏财会职业学院云计算实训平台服务器采购</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JSZC-320700-JZCG-G2026-0082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2026年9月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866"/>
        <w:rPr>
          <w:b w:val="0"/>
        </w:rPr>
      </w:pPr>
      <w:r>
        <w:rPr>
          <w:rFonts w:hint="eastAsia"/>
          <w:b w:val="0"/>
        </w:rPr>
        <w:t xml:space="preserve">目录</w:t>
      </w:r>
      <w:r/>
    </w:p>
    <w:p>
      <w:pPr>
        <w:pStyle w:val="866"/>
      </w:pPr>
      <w:r/>
      <w:r/>
    </w:p>
    <w:p>
      <w:pPr>
        <w:pStyle w:val="866"/>
        <w:rPr>
          <w:b w:val="0"/>
          <w:sz w:val="32"/>
        </w:rPr>
      </w:pPr>
      <w:r>
        <w:rPr>
          <w:rFonts w:hint="eastAsia"/>
          <w:b w:val="0"/>
          <w:sz w:val="32"/>
        </w:rPr>
        <w:t xml:space="preserve">第一章投标邀请.....................................................................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866"/>
        <w:rPr>
          <w:b w:val="0"/>
          <w:sz w:val="32"/>
        </w:rPr>
      </w:pPr>
      <w:r>
        <w:rPr>
          <w:rFonts w:hint="eastAsia"/>
          <w:b w:val="0"/>
          <w:sz w:val="32"/>
        </w:rPr>
        <w:t xml:space="preserve">第二章投标人须知.................................................................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866"/>
        <w:rPr>
          <w:b w:val="0"/>
          <w:sz w:val="32"/>
        </w:rPr>
      </w:pPr>
      <w:r>
        <w:rPr>
          <w:rFonts w:hint="eastAsia"/>
          <w:b w:val="0"/>
          <w:sz w:val="32"/>
        </w:rPr>
        <w:t xml:space="preserve">第三章合同文本...................................................................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866"/>
        <w:rPr>
          <w:b w:val="0"/>
          <w:sz w:val="32"/>
        </w:rPr>
      </w:pPr>
      <w:r>
        <w:rPr>
          <w:rFonts w:hint="eastAsia"/>
          <w:b w:val="0"/>
          <w:sz w:val="32"/>
        </w:rPr>
        <w:t xml:space="preserve">第四章采购需求...................................................................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866"/>
        <w:rPr>
          <w:b w:val="0"/>
          <w:sz w:val="32"/>
        </w:rPr>
      </w:pPr>
      <w:r>
        <w:rPr>
          <w:rFonts w:hint="eastAsia"/>
          <w:b w:val="0"/>
          <w:sz w:val="32"/>
        </w:rPr>
        <w:t xml:space="preserve">第五章评标方法与评标标准...............................................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866"/>
        <w:rPr>
          <w:b w:val="0"/>
          <w:sz w:val="32"/>
        </w:rPr>
      </w:pPr>
      <w:r>
        <w:rPr>
          <w:rFonts w:hint="eastAsia"/>
          <w:b w:val="0"/>
          <w:sz w:val="32"/>
        </w:rPr>
        <w:t xml:space="preserve">第六章投标文件格式...........................................................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855"/>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55"/>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受江苏财会职业学院的委托，连云港市公共资源交易中心就江苏财会职业学院云计算实训平台服务器采购（</w:t>
      </w:r>
      <w:r>
        <w:rPr>
          <w:rFonts w:asciiTheme="minorEastAsia" w:hAnsiTheme="minorEastAsia"/>
          <w:sz w:val="24"/>
          <w:szCs w:val="24"/>
        </w:rPr>
        <w:t xml:space="preserve">JSZC-320700-JZCG-G2026-0082</w:t>
      </w:r>
      <w:r>
        <w:rPr>
          <w:rFonts w:hint="eastAsia" w:asciiTheme="minorEastAsia" w:hAnsiTheme="minorEastAsia"/>
          <w:sz w:val="24"/>
          <w:szCs w:val="24"/>
        </w:rPr>
        <w:t xml:space="preserve">）项目进行公开招标采购，欢迎符合条件的供应商投标。</w:t>
      </w:r>
      <w:r/>
    </w:p>
    <w:tbl>
      <w:tblPr>
        <w:tblStyle w:val="86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sz w:val="24"/>
                <w:szCs w:val="24"/>
                <w:u w:val="single"/>
              </w:rPr>
              <w:t xml:space="preserve">江苏财会职业学院云计算实训平台服务器采购</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2026年</w:t>
            </w:r>
            <w:r>
              <w:rPr>
                <w:rFonts w:hint="eastAsia" w:asciiTheme="minorEastAsia" w:hAnsiTheme="minorEastAsia"/>
                <w:b/>
                <w:sz w:val="24"/>
                <w:szCs w:val="24"/>
                <w:highlight w:val="none"/>
                <w:u w:val="single"/>
                <w:lang w:val="en-US" w:eastAsia="zh-CN"/>
              </w:rPr>
              <w:t xml:space="preserve">10</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13</w:t>
            </w:r>
            <w:r>
              <w:rPr>
                <w:rFonts w:hint="eastAsia" w:asciiTheme="minorEastAsia" w:hAnsiTheme="minorEastAsia"/>
                <w:b/>
                <w:sz w:val="24"/>
                <w:szCs w:val="24"/>
                <w:highlight w:val="none"/>
                <w:u w:val="single"/>
              </w:rPr>
              <w:t xml:space="preserve">日</w:t>
            </w:r>
            <w:r>
              <w:rPr>
                <w:rFonts w:hint="eastAsia" w:asciiTheme="minorEastAsia" w:hAnsiTheme="minorEastAsia"/>
                <w:b/>
                <w:sz w:val="24"/>
                <w:szCs w:val="24"/>
                <w:highlight w:val="none"/>
                <w:u w:val="single"/>
                <w:lang w:val="en-US" w:eastAsia="zh-CN"/>
              </w:rPr>
              <w:t xml:space="preserve">9</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highlight w:val="none"/>
                <w:u w:val="single"/>
              </w:rPr>
              <w:t xml:space="preserve">（北京时间）</w:t>
            </w:r>
            <w:r>
              <w:rPr>
                <w:rFonts w:hint="eastAsia" w:asciiTheme="minorEastAsia" w:hAnsiTheme="minorEastAsia"/>
                <w:sz w:val="24"/>
                <w:szCs w:val="24"/>
                <w:highlight w:val="none"/>
              </w:rPr>
              <w:t xml:space="preserve">前递交（上传）投标文件。</w:t>
            </w:r>
            <w:r/>
          </w:p>
        </w:tc>
      </w:tr>
    </w:tbl>
    <w:p>
      <w:pPr>
        <w:pStyle w:val="856"/>
        <w:spacing w:before="0" w:after="0" w:line="500" w:lineRule="exact"/>
        <w:rPr>
          <w:rFonts w:asciiTheme="minorEastAsia" w:hAnsiTheme="minorEastAsia" w:eastAsiaTheme="minorEastAsia" w:cstheme="minorBidi"/>
          <w:bCs w:val="0"/>
          <w:szCs w:val="22"/>
        </w:rPr>
      </w:pPr>
      <w:r/>
      <w:bookmarkStart w:id="25" w:name="_GoBack"/>
      <w:r/>
      <w:bookmarkEnd w:id="25"/>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Theme="minorEastAsia" w:hAnsiTheme="minorEastAsia"/>
          <w:sz w:val="24"/>
          <w:szCs w:val="24"/>
        </w:rPr>
        <w:t xml:space="preserve">JSZC-320700-JZCG-G2026-0082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项目名称：江苏财会职业学院云计算实训平台服务器采购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预算金额：人民币21万元，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最高限价：人民币21万元。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云计算实训平台服务器”是专为云计算技术应用专业配套实训平台建设的核心硬件设备，旨在支撑该专业实训教学平台的稳定运行。该服务器需具备虚拟化能力，能够将物理计算资源灵活划分为多个独立的逻辑单元，从而满足多门课程、实训任务同时对计算、存储及网络资源的并发需求。</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合同履行期限：合同签订后15天内完成供货</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ind w:firstLine="480"/>
        <w:spacing w:line="500" w:lineRule="exact"/>
        <w:rPr>
          <w:rFonts w:cs="Times New Roman" w:asciiTheme="minorEastAsia" w:hAnsiTheme="minorEastAsia"/>
          <w:sz w:val="24"/>
          <w:szCs w:val="24"/>
        </w:rPr>
      </w:pPr>
      <w:r>
        <w:rPr>
          <w:rFonts w:cs="Times New Roman" w:asciiTheme="minorEastAsia" w:hAnsiTheme="minorEastAsia"/>
          <w:sz w:val="24"/>
          <w:szCs w:val="24"/>
        </w:rPr>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hint="default" w:asciiTheme="minorEastAsia" w:hAnsiTheme="minorEastAsia" w:eastAsiaTheme="minorEastAsia"/>
          <w:sz w:val="24"/>
          <w:szCs w:val="24"/>
          <w:lang w:val="en-US" w:eastAsia="zh-CN"/>
        </w:rPr>
      </w:pPr>
      <w:r>
        <w:rPr>
          <w:rFonts w:hint="eastAsia" w:asciiTheme="minorEastAsia" w:hAnsiTheme="minorEastAsia"/>
          <w:sz w:val="24"/>
          <w:szCs w:val="24"/>
          <w:highlight w:val="none"/>
        </w:rPr>
        <w:t xml:space="preserve">时间：自招标公告发布之日起至</w:t>
      </w:r>
      <w:r>
        <w:rPr>
          <w:rFonts w:hint="eastAsia" w:asciiTheme="minorEastAsia" w:hAnsiTheme="minorEastAsia"/>
          <w:sz w:val="24"/>
          <w:szCs w:val="24"/>
          <w:highlight w:val="none"/>
          <w:lang w:val="en-US" w:eastAsia="zh-CN"/>
        </w:rPr>
        <w:t xml:space="preserve">5个工作日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13</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:00:00（北京时间）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13</w:t>
      </w:r>
      <w:r>
        <w:rPr>
          <w:rFonts w:hint="eastAsia" w:asciiTheme="minorEastAsia" w:hAnsiTheme="minorEastAsia"/>
          <w:sz w:val="24"/>
          <w:szCs w:val="24"/>
          <w:highlight w:val="none"/>
        </w:rPr>
        <w:t xml:space="preserve">日9</w:t>
      </w:r>
      <w:r>
        <w:rPr>
          <w:rFonts w:hint="eastAsia" w:asciiTheme="minorEastAsia" w:hAnsiTheme="minorEastAsia"/>
          <w:sz w:val="24"/>
          <w:szCs w:val="24"/>
          <w:highlight w:val="none"/>
        </w:rPr>
        <w:t xml:space="preserve">:00:00（北京时间）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56"/>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称：江苏财会职业学院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址：江苏省连云港市海州区春晖路8号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联系方式：0518-85899692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联系方式：王一峰</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 xml:space="preserve">82256587</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项目联系人：陈士俊</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话：0518-85899692</w:t>
      </w:r>
      <w:r/>
    </w:p>
    <w:p>
      <w:pPr>
        <w:ind w:firstLine="480"/>
        <w:spacing w:line="500" w:lineRule="exact"/>
        <w:rPr>
          <w:rFonts w:asciiTheme="minorEastAsia" w:hAnsiTheme="minorEastAsia"/>
          <w:sz w:val="24"/>
          <w:szCs w:val="24"/>
          <w:highlight w:val="yellow"/>
        </w:rPr>
      </w:pPr>
      <w:r>
        <w:rPr>
          <w:rFonts w:asciiTheme="minorEastAsia" w:hAnsiTheme="minorEastAsia"/>
          <w:sz w:val="24"/>
          <w:szCs w:val="24"/>
          <w:highlight w:val="yellow"/>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855"/>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856"/>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1.招标方式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3.适用法律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4.投标费用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856"/>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56"/>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highlight w:val="yellow"/>
        </w:rPr>
      </w:pPr>
      <w:r>
        <w:rPr>
          <w:rFonts w:hint="eastAsia" w:ascii="宋体" w:hAnsi="宋体" w:eastAsia="宋体" w:cs="宋体"/>
          <w:sz w:val="24"/>
          <w:szCs w:val="24"/>
          <w:highlight w:val="yellow"/>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highlight w:val="yellow"/>
        </w:rPr>
      </w:pPr>
      <w:r>
        <w:rPr>
          <w:rFonts w:hint="eastAsia" w:ascii="宋体" w:hAnsi="宋体" w:eastAsia="宋体" w:cs="宋体"/>
          <w:bCs/>
          <w:color w:val="000000"/>
          <w:sz w:val="24"/>
          <w:szCs w:val="24"/>
          <w:highlight w:val="yellow"/>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highlight w:val="yellow"/>
        </w:rPr>
      </w:pPr>
      <w:r>
        <w:rPr>
          <w:rFonts w:hint="eastAsia" w:ascii="宋体" w:hAnsi="宋体" w:eastAsia="宋体" w:cs="宋体"/>
          <w:bCs/>
          <w:color w:val="000000"/>
          <w:sz w:val="24"/>
          <w:szCs w:val="24"/>
          <w:highlight w:val="yellow"/>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（1）投标的货物总价；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56"/>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856"/>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22.开标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1.投标报价低于全部通过符合性审查供应商投标报价平均值50%的，即投标报价&lt;全部通过符合性审查供应商投标报价平均值×50%；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2.投标报价低于通过符合性审查的次低报价供应商投标报价50%的，即投标报价&lt;通过符合性审查的次低报价供应商投标报价×50%；</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3.投标报价低于采购项目最高限价45%的，即投标报价&lt;采购项目最高限价×45%；</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27.3 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856"/>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56"/>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856"/>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33、询问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34、质疑提出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37.1 未尽事宜，依照有关法律、法规执行。</w:t>
      </w:r>
      <w:r/>
    </w:p>
    <w:p>
      <w:pPr>
        <w:pStyle w:val="856"/>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w:t>
      </w:r>
      <w:r>
        <w:rPr>
          <w:rFonts w:hint="eastAsia" w:ascii="宋体" w:hAnsi="宋体" w:eastAsia="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spacing w:line="500" w:lineRule="exact"/>
        <w:rPr>
          <w:rFonts w:ascii="宋体" w:hAnsi="宋体" w:eastAsia="宋体" w:cs="宋体"/>
          <w:b/>
          <w:sz w:val="24"/>
          <w:szCs w:val="24"/>
          <w:highlight w:val="yellow"/>
        </w:rPr>
      </w:pPr>
      <w:r>
        <w:rPr>
          <w:rFonts w:hint="eastAsia" w:ascii="宋体" w:hAnsi="宋体" w:eastAsia="宋体" w:cs="宋体"/>
          <w:b/>
          <w:sz w:val="24"/>
          <w:szCs w:val="24"/>
          <w:highlight w:val="yellow"/>
        </w:rPr>
        <w:t xml:space="preserve">采购本国产品的支持政策（该部分为新内容，请采购人了解）</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highlight w:val="yellow"/>
        </w:rPr>
      </w:pPr>
      <w:r>
        <w:rPr>
          <w:rFonts w:hint="eastAsia" w:ascii="宋体" w:hAnsi="宋体" w:eastAsia="宋体" w:cs="宋体"/>
          <w:bCs/>
          <w:sz w:val="24"/>
          <w:szCs w:val="24"/>
          <w:highlight w:val="yellow"/>
        </w:rPr>
        <w:t xml:space="preserve">38.6政府采购中的本国产品标准及其他未尽事宜详见《国务院办公厅关于在政府采购中实施本国产品标准及相关政策的通知》（国办发〔2025〕34号）。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39、支持绿色发展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40、政府采购需求标准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40.1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5"/>
        <w:jc w:val="center"/>
        <w:spacing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甲方：</w:t>
      </w:r>
      <w:r/>
    </w:p>
    <w:p>
      <w:pPr>
        <w:ind w:left="420" w:firstLine="640"/>
        <w:spacing w:line="360" w:lineRule="auto"/>
        <w:rPr>
          <w:sz w:val="32"/>
          <w:szCs w:val="32"/>
          <w:u w:val="single"/>
        </w:rPr>
      </w:pPr>
      <w:r>
        <w:rPr>
          <w:rFonts w:hint="eastAsia"/>
          <w:sz w:val="32"/>
          <w:szCs w:val="32"/>
        </w:rPr>
        <w:t xml:space="preserve">乙方：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85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rPr>
        <w:t xml:space="preserve">包括软件）及相关的其备品备件、工具、手册及</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技术资料和材料等。</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（4）“</w:t>
      </w:r>
      <w:r>
        <w:rPr>
          <w:rFonts w:hint="eastAsia" w:ascii="宋体" w:hAnsi="宋体"/>
          <w:sz w:val="24"/>
          <w:szCs w:val="24"/>
        </w:rPr>
        <w:t xml:space="preserve">相关</w:t>
      </w:r>
      <w:r>
        <w:rPr>
          <w:rFonts w:hint="eastAsia" w:ascii="宋体" w:hAnsi="宋体"/>
          <w:color w:val="000000" w:themeColor="text1"/>
          <w:sz w:val="24"/>
          <w:szCs w:val="24"/>
        </w:rPr>
        <w:t xml:space="preserve">服务”系指根据合同规定，乙方应提供的与货物有关的技术、管理和</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义务。</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（7）其他术语解释，见【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numPr>
          <w:ilvl w:val="0"/>
          <w:numId w:val="3"/>
        </w:numPr>
        <w:spacing w:line="360" w:lineRule="auto"/>
        <w:rPr>
          <w:rFonts w:ascii="宋体" w:hAnsi="宋体"/>
          <w:b/>
          <w:bCs/>
          <w:color w:val="000000" w:themeColor="text1"/>
          <w:sz w:val="24"/>
          <w:szCs w:val="24"/>
        </w:rPr>
      </w:pPr>
      <w:r>
        <w:rPr>
          <w:rFonts w:hint="eastAsia" w:ascii="宋体" w:hAnsi="宋体"/>
          <w:b/>
          <w:color w:val="000000" w:themeColor="text1"/>
          <w:sz w:val="24"/>
          <w:szCs w:val="24"/>
        </w:rPr>
        <w:t xml:space="preserve">合同标的及金额</w:t>
      </w:r>
      <w:r/>
    </w:p>
    <w:p>
      <w:pPr>
        <w:ind w:firstLine="480"/>
        <w:spacing w:line="360" w:lineRule="auto"/>
        <w:rPr>
          <w:rFonts w:ascii="宋体" w:hAnsi="宋体"/>
          <w:b/>
          <w:bCs/>
          <w:i/>
          <w:iCs/>
          <w:color w:val="000000" w:themeColor="text1"/>
          <w:sz w:val="24"/>
          <w:szCs w:val="24"/>
        </w:rPr>
      </w:pPr>
      <w:r>
        <w:rPr>
          <w:rFonts w:hint="eastAsia" w:ascii="宋体" w:hAnsi="宋体"/>
          <w:color w:val="000000" w:themeColor="text1"/>
          <w:sz w:val="24"/>
          <w:szCs w:val="24"/>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任何费用。</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 履行合同的时间、地点和方式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4. 甲方的权利和义务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 </w:t>
      </w:r>
      <w:r>
        <w:rPr>
          <w:rFonts w:ascii="宋体" w:hAnsi="宋体"/>
          <w:color w:val="000000" w:themeColor="text1"/>
          <w:sz w:val="24"/>
          <w:szCs w:val="24"/>
        </w:rPr>
        <w:t xml:space="preserve">签署合同后，甲方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rPr>
          <w:rFonts w:hint="eastAsia" w:ascii="宋体" w:hAnsi="宋体"/>
          <w:color w:val="000000" w:themeColor="text1"/>
          <w:sz w:val="24"/>
          <w:szCs w:val="24"/>
        </w:rPr>
        <w:t xml:space="preserve">甲方有权对乙方的履约行为进行检查，并</w:t>
      </w:r>
      <w:r>
        <w:rPr>
          <w:rFonts w:ascii="宋体" w:hAnsi="宋体"/>
          <w:color w:val="000000" w:themeColor="text1"/>
          <w:sz w:val="24"/>
          <w:szCs w:val="24"/>
        </w:rPr>
        <w:t xml:space="preserve">及时确认乙方提交的事项</w:t>
      </w:r>
      <w:r>
        <w:rPr>
          <w:rFonts w:hint="eastAsia" w:ascii="宋体" w:hAnsi="宋体"/>
          <w:color w:val="000000" w:themeColor="text1"/>
          <w:sz w:val="24"/>
          <w:szCs w:val="24"/>
        </w:rPr>
        <w:t xml:space="preserve">。甲方应当</w:t>
      </w:r>
      <w:r>
        <w:rPr>
          <w:rFonts w:ascii="宋体" w:hAnsi="宋体"/>
          <w:color w:val="000000" w:themeColor="text1"/>
          <w:sz w:val="24"/>
          <w:szCs w:val="24"/>
        </w:rPr>
        <w:t xml:space="preserve">配合乙方完成</w:t>
      </w:r>
      <w:r>
        <w:rPr>
          <w:rFonts w:hint="eastAsia" w:ascii="宋体" w:hAnsi="宋体"/>
          <w:color w:val="000000" w:themeColor="text1"/>
          <w:sz w:val="24"/>
          <w:szCs w:val="24"/>
        </w:rPr>
        <w:t xml:space="preserve">相关项目</w:t>
      </w:r>
      <w:r>
        <w:rPr>
          <w:rFonts w:ascii="宋体" w:hAnsi="宋体"/>
          <w:color w:val="000000" w:themeColor="text1"/>
          <w:sz w:val="24"/>
          <w:szCs w:val="24"/>
        </w:rPr>
        <w:t xml:space="preserve">实施工作。</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 </w:t>
      </w:r>
      <w:r>
        <w:rPr>
          <w:rFonts w:ascii="宋体" w:hAnsi="宋体"/>
          <w:color w:val="000000" w:themeColor="text1"/>
          <w:sz w:val="24"/>
          <w:szCs w:val="24"/>
        </w:rPr>
        <w:t xml:space="preserve">甲方有权要求乙方按时提交各阶段有关</w:t>
      </w:r>
      <w:r>
        <w:rPr>
          <w:rFonts w:hint="eastAsia" w:ascii="宋体" w:hAnsi="宋体"/>
          <w:color w:val="000000" w:themeColor="text1"/>
          <w:sz w:val="24"/>
          <w:szCs w:val="24"/>
        </w:rPr>
        <w:t xml:space="preserve">安排计划</w:t>
      </w:r>
      <w:r>
        <w:rPr>
          <w:rFonts w:ascii="宋体" w:hAnsi="宋体"/>
          <w:color w:val="000000" w:themeColor="text1"/>
          <w:sz w:val="24"/>
          <w:szCs w:val="24"/>
        </w:rPr>
        <w:t xml:space="preserve">，并有权</w:t>
      </w:r>
      <w:r>
        <w:rPr>
          <w:rFonts w:hint="eastAsia" w:ascii="宋体" w:hAnsi="宋体"/>
          <w:color w:val="000000" w:themeColor="text1"/>
          <w:sz w:val="24"/>
          <w:szCs w:val="24"/>
        </w:rPr>
        <w:t xml:space="preserve">定期核对乙方提供货物数量、规格、质量等内容。甲方</w:t>
      </w:r>
      <w:r>
        <w:rPr>
          <w:rFonts w:ascii="宋体" w:hAnsi="宋体"/>
          <w:color w:val="000000" w:themeColor="text1"/>
          <w:sz w:val="24"/>
          <w:szCs w:val="24"/>
        </w:rPr>
        <w:t xml:space="preserve">有权督促乙方工作并要求乙方</w:t>
      </w:r>
      <w:r>
        <w:rPr>
          <w:rFonts w:hint="eastAsia" w:ascii="宋体" w:hAnsi="宋体"/>
          <w:color w:val="000000" w:themeColor="text1"/>
          <w:sz w:val="24"/>
          <w:szCs w:val="24"/>
        </w:rPr>
        <w:t xml:space="preserve">更</w:t>
      </w:r>
      <w:r>
        <w:rPr>
          <w:rFonts w:ascii="宋体" w:hAnsi="宋体"/>
          <w:color w:val="000000" w:themeColor="text1"/>
          <w:sz w:val="24"/>
          <w:szCs w:val="24"/>
        </w:rPr>
        <w:t xml:space="preserve">换不符合要求的</w:t>
      </w:r>
      <w:r>
        <w:rPr>
          <w:rFonts w:hint="eastAsia" w:ascii="宋体" w:hAnsi="宋体"/>
          <w:color w:val="000000" w:themeColor="text1"/>
          <w:sz w:val="24"/>
          <w:szCs w:val="24"/>
        </w:rPr>
        <w:t xml:space="preserve">货物</w:t>
      </w:r>
      <w:r>
        <w:rPr>
          <w:rFonts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3甲方</w:t>
      </w:r>
      <w:r>
        <w:rPr>
          <w:rFonts w:hint="eastAsia" w:ascii="宋体" w:hAnsi="宋体"/>
          <w:color w:val="000000" w:themeColor="text1"/>
          <w:sz w:val="24"/>
          <w:szCs w:val="24"/>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rPr>
        <w:t xml:space="preserve">4.4甲方应当按照合同约定及时对交付的货物进行验收</w:t>
      </w:r>
      <w:r>
        <w:rPr>
          <w:rFonts w:hint="eastAsia" w:ascii="宋体" w:hAnsi="宋体"/>
          <w:color w:val="000000" w:themeColor="text1"/>
          <w:sz w:val="24"/>
          <w:szCs w:val="24"/>
        </w:rPr>
        <w:t xml:space="preserve">，</w:t>
      </w:r>
      <w:r>
        <w:rPr>
          <w:rFonts w:hint="eastAsia" w:ascii="宋体" w:hAnsi="宋体" w:cs="宋体"/>
          <w:sz w:val="24"/>
          <w:szCs w:val="24"/>
        </w:rPr>
        <w:t xml:space="preserve">未</w:t>
      </w:r>
      <w:r>
        <w:rPr>
          <w:rFonts w:hint="eastAsia" w:ascii="宋体" w:hAnsi="宋体"/>
          <w:color w:val="000000" w:themeColor="text1"/>
          <w:sz w:val="24"/>
          <w:szCs w:val="24"/>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rPr>
        <w:t xml:space="preserve">视为验收通过。</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 甲方应当根据合同约定及时向乙方支付合同价款</w:t>
      </w:r>
      <w:r>
        <w:rPr>
          <w:rFonts w:ascii="宋体" w:hAnsi="宋体"/>
          <w:color w:val="000000" w:themeColor="text1"/>
          <w:sz w:val="24"/>
          <w:szCs w:val="24"/>
        </w:rPr>
        <w:t xml:space="preserve">，不得以内部人员变更、履行内部付款流程等为由，拒绝或迟延支付。</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约定应由甲方承担的其他义务和责任。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5. 乙方的权利和义务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5.1 </w:t>
      </w:r>
      <w:r>
        <w:rPr>
          <w:rFonts w:ascii="宋体" w:hAnsi="宋体"/>
          <w:color w:val="000000" w:themeColor="text1"/>
          <w:sz w:val="24"/>
          <w:szCs w:val="24"/>
        </w:rPr>
        <w:t xml:space="preserve">签署合同后，乙方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2乙方应按照合同要求</w:t>
      </w:r>
      <w:r>
        <w:rPr>
          <w:rFonts w:hint="eastAsia" w:ascii="宋体" w:hAnsi="宋体"/>
          <w:color w:val="000000" w:themeColor="text1"/>
          <w:sz w:val="24"/>
          <w:szCs w:val="24"/>
        </w:rPr>
        <w:t xml:space="preserve">履约</w:t>
      </w:r>
      <w:r>
        <w:rPr>
          <w:rFonts w:ascii="宋体" w:hAnsi="宋体"/>
          <w:color w:val="000000" w:themeColor="text1"/>
          <w:sz w:val="24"/>
          <w:szCs w:val="24"/>
        </w:rPr>
        <w:t xml:space="preserve">，充分合理安排，确保</w:t>
      </w:r>
      <w:r>
        <w:rPr>
          <w:rFonts w:hint="eastAsia" w:ascii="宋体" w:hAnsi="宋体"/>
          <w:color w:val="000000" w:themeColor="text1"/>
          <w:sz w:val="24"/>
          <w:szCs w:val="24"/>
        </w:rPr>
        <w:t xml:space="preserve">提供的货物及相关服务符合合同有关</w:t>
      </w:r>
      <w:r>
        <w:rPr>
          <w:rFonts w:ascii="宋体" w:hAnsi="宋体"/>
          <w:color w:val="000000" w:themeColor="text1"/>
          <w:sz w:val="24"/>
          <w:szCs w:val="24"/>
        </w:rPr>
        <w:t xml:space="preserve">要求</w:t>
      </w:r>
      <w:r>
        <w:rPr>
          <w:rFonts w:hint="eastAsia" w:ascii="宋体" w:hAnsi="宋体"/>
          <w:color w:val="000000" w:themeColor="text1"/>
          <w:sz w:val="24"/>
          <w:szCs w:val="24"/>
        </w:rPr>
        <w:t xml:space="preserve">。接受项目行业管理部门及政府有关部门的指导，配合甲方的履约检查及验收，并</w:t>
      </w:r>
      <w:r>
        <w:rPr>
          <w:rFonts w:ascii="宋体" w:hAnsi="宋体"/>
          <w:color w:val="000000" w:themeColor="text1"/>
          <w:sz w:val="24"/>
          <w:szCs w:val="24"/>
        </w:rPr>
        <w:t xml:space="preserve">负责项目实施过程中的所有协调工作。</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 乙方有权</w:t>
      </w:r>
      <w:r>
        <w:rPr>
          <w:rFonts w:hint="eastAsia" w:ascii="宋体" w:hAnsi="宋体" w:eastAsia="宋体" w:cs="宋体"/>
          <w:color w:val="000000" w:themeColor="text1"/>
          <w:sz w:val="24"/>
          <w:szCs w:val="24"/>
        </w:rPr>
        <w:t xml:space="preserve">根据合同约定向甲方收取合同价款。</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4</w:t>
      </w:r>
      <w:r>
        <w:rPr>
          <w:rFonts w:hint="eastAsia" w:ascii="宋体" w:hAnsi="宋体" w:eastAsia="宋体" w:cs="宋体"/>
          <w:color w:val="000000" w:themeColor="text1"/>
          <w:sz w:val="24"/>
          <w:szCs w:val="24"/>
        </w:rPr>
        <w:t xml:space="preserve">国家法律法规规定</w:t>
      </w:r>
      <w:r>
        <w:rPr>
          <w:rFonts w:hint="eastAsia" w:ascii="宋体" w:hAnsi="宋体" w:eastAsia="宋体" w:cs="Times New Roman"/>
          <w:color w:val="000000" w:themeColor="text1"/>
          <w:sz w:val="24"/>
          <w:szCs w:val="24"/>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rPr>
        <w:t xml:space="preserve">由乙方承担的其他义务和责任。</w:t>
      </w:r>
      <w:r/>
    </w:p>
    <w:p>
      <w:pPr>
        <w:numPr>
          <w:ilvl w:val="0"/>
          <w:numId w:val="4"/>
        </w:num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合同履行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7. 货物包装、运输、保险和交付要求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7.1 本合同</w:t>
      </w:r>
      <w:r>
        <w:rPr>
          <w:rFonts w:hint="eastAsia" w:ascii="宋体" w:hAnsi="宋体"/>
          <w:bCs/>
          <w:color w:val="000000" w:themeColor="text1"/>
          <w:sz w:val="24"/>
          <w:szCs w:val="24"/>
        </w:rPr>
        <w:t xml:space="preserve">涉及商品包装、快递包装的，</w:t>
      </w:r>
      <w:r>
        <w:rPr>
          <w:rFonts w:hint="eastAsia" w:ascii="宋体" w:hAnsi="宋体"/>
          <w:color w:val="000000" w:themeColor="text1"/>
          <w:sz w:val="24"/>
          <w:szCs w:val="24"/>
        </w:rPr>
        <w:t xml:space="preserve">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rPr>
        <w:t xml:space="preserve">约定的</w:t>
      </w:r>
      <w:r>
        <w:rPr>
          <w:rFonts w:hint="eastAsia" w:ascii="宋体" w:hAnsi="宋体"/>
          <w:color w:val="000000" w:themeColor="text1"/>
          <w:sz w:val="24"/>
          <w:szCs w:val="24"/>
        </w:rPr>
        <w:t xml:space="preserve">指定现场。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7.2 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7.3 货物保险要求按【政府采购合同专用条款】</w:t>
      </w:r>
      <w:r>
        <w:rPr>
          <w:rFonts w:hint="eastAsia" w:ascii="宋体" w:hAnsi="宋体"/>
          <w:bCs/>
          <w:color w:val="000000" w:themeColor="text1"/>
          <w:sz w:val="24"/>
          <w:szCs w:val="24"/>
        </w:rPr>
        <w:t xml:space="preserve">规定执行</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rPr>
        <w:t xml:space="preserve">追究</w:t>
      </w:r>
      <w:r>
        <w:rPr>
          <w:rFonts w:hint="eastAsia" w:ascii="宋体" w:hAnsi="宋体"/>
          <w:sz w:val="24"/>
          <w:szCs w:val="24"/>
        </w:rPr>
        <w:t xml:space="preserve">乙方</w:t>
      </w:r>
      <w:r>
        <w:rPr>
          <w:rFonts w:hint="eastAsia" w:ascii="宋体" w:hAnsi="宋体"/>
          <w:color w:val="000000" w:themeColor="text1"/>
          <w:sz w:val="24"/>
          <w:szCs w:val="24"/>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9.1 乙方保证对其出售的货物享有合法的权利。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9.3 如甲方使用上述货物构成对第三人侵权的，则由乙方承担全部责任。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第三节政府采购合同专用条款</w:t>
      </w:r>
      <w:bookmarkEnd w:id="7"/>
      <w:r/>
      <w:r/>
    </w:p>
    <w:p>
      <w:pPr>
        <w:jc w:val="center"/>
        <w:rPr>
          <w:b/>
          <w:sz w:val="32"/>
        </w:rPr>
      </w:pPr>
      <w:r>
        <w:rPr>
          <w:b/>
          <w:sz w:val="32"/>
        </w:rPr>
      </w:r>
      <w:r/>
    </w:p>
    <w:tbl>
      <w:tblPr>
        <w:tblStyle w:val="859"/>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855"/>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货物（标的）采购清单</w:t>
      </w:r>
      <w:r>
        <w:rPr>
          <w:rFonts w:hint="eastAsia"/>
          <w:b/>
          <w:sz w:val="24"/>
          <w:szCs w:val="24"/>
        </w:rPr>
        <w:t xml:space="preserve">。</w:t>
      </w:r>
      <w:r/>
    </w:p>
    <w:p>
      <w:pPr>
        <w:ind w:firstLine="480"/>
        <w:jc w:val="left"/>
        <w:spacing w:line="360" w:lineRule="auto"/>
        <w:rPr>
          <w:sz w:val="24"/>
          <w:szCs w:val="24"/>
        </w:rPr>
      </w:pPr>
      <w:r>
        <w:rPr>
          <w:rFonts w:hint="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asciiTheme="minorEastAsia" w:hAnsiTheme="minorEastAsia"/>
          <w:sz w:val="24"/>
          <w:szCs w:val="24"/>
        </w:rPr>
      </w:pPr>
      <w:r>
        <w:rPr>
          <w:rFonts w:hint="eastAsia"/>
          <w:sz w:val="24"/>
          <w:szCs w:val="24"/>
        </w:rPr>
        <w:t xml:space="preserve">软件和信息技术服务业行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3.本项目核心产品为：</w:t>
      </w:r>
      <w:r>
        <w:rPr>
          <w:rFonts w:hint="eastAsia" w:asciiTheme="minorEastAsia" w:hAnsiTheme="minorEastAsia"/>
          <w:b/>
          <w:sz w:val="24"/>
          <w:szCs w:val="24"/>
          <w:u w:val="single"/>
        </w:rPr>
        <w:t xml:space="preserve">   云计算实训平台服务器        </w:t>
      </w:r>
      <w:r>
        <w:rPr>
          <w:rFonts w:hint="eastAsia" w:asciiTheme="minorEastAsia" w:hAnsiTheme="minorEastAsia"/>
          <w:b/>
          <w:sz w:val="24"/>
          <w:szCs w:val="24"/>
        </w:rPr>
        <w:t xml:space="preserve">。</w:t>
      </w:r>
      <w:r/>
    </w:p>
    <w:p>
      <w:pPr>
        <w:pStyle w:val="882"/>
        <w:ind w:firstLine="470"/>
        <w:rPr>
          <w:rFonts w:ascii="宋体" w:hAnsi="宋体" w:eastAsia="宋体" w:cs="宋体"/>
          <w:bCs/>
          <w:sz w:val="24"/>
          <w:szCs w:val="24"/>
          <w:lang w:eastAsia="zh-CN"/>
        </w:rPr>
      </w:pPr>
      <w:r>
        <w:rPr>
          <w:rFonts w:hint="eastAsia" w:ascii="宋体" w:hAnsi="宋体" w:eastAsia="宋体" w:cs="宋体"/>
          <w:b/>
          <w:bCs/>
          <w:sz w:val="24"/>
          <w:szCs w:val="24"/>
          <w:lang w:eastAsia="zh-CN"/>
        </w:rPr>
        <w:t xml:space="preserve">4.特别提醒：</w:t>
      </w:r>
      <w:r>
        <w:rPr>
          <w:rFonts w:hint="eastAsia" w:ascii="宋体" w:hAnsi="宋体" w:eastAsia="宋体" w:cs="宋体"/>
          <w:bCs/>
          <w:sz w:val="24"/>
          <w:szCs w:val="24"/>
          <w:lang w:eastAsia="zh-CN"/>
        </w:rPr>
        <w:t xml:space="preserve">政府采购中实施本国产品标准及相关政策</w:t>
      </w:r>
      <w:r/>
    </w:p>
    <w:p>
      <w:pPr>
        <w:pStyle w:val="882"/>
        <w:ind w:firstLine="468"/>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4.1本项目对采购本国产品给予政策支持，具体内容见招标文件“第二章 九、政府采购政策功能”。</w:t>
      </w:r>
      <w:r/>
    </w:p>
    <w:p>
      <w:pPr>
        <w:pStyle w:val="882"/>
        <w:ind w:firstLine="468"/>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2"/>
        <w:ind w:firstLine="468"/>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云计算实训平台服务器”是专为云计算技术应用专业配套实训平台建设的核心硬件设备，旨在支撑该专业实训教学平台的稳定运行。该服务器需具备虚拟化能力，能够将物理计算资源灵活划分为多个独立的逻辑单元，从而满足多门课程、实训任务同时对计算、存储及网络资源的并发需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859"/>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770"/>
        <w:gridCol w:w="764"/>
        <w:gridCol w:w="856"/>
        <w:gridCol w:w="3270"/>
      </w:tblGrid>
      <w:tr>
        <w:trPr>
          <w:jc w:val="center"/>
        </w:trPr>
        <w:tc>
          <w:tcPr>
            <w:shd w:val="clear" w:color="auto" w:fill="auto"/>
            <w:tcW w:w="78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77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764"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856"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70"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80"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770" w:type="dxa"/>
            <w:textDirection w:val="lrTb"/>
            <w:noWrap w:val="false"/>
          </w:tcPr>
          <w:p>
            <w:pPr>
              <w:jc w:val="center"/>
              <w:spacing w:line="360" w:lineRule="auto"/>
              <w:widowControl/>
              <w:rPr>
                <w:rFonts w:ascii="宋体" w:hAnsi="宋体" w:eastAsia="宋体" w:cs="Helvetica"/>
                <w:szCs w:val="24"/>
              </w:rPr>
            </w:pPr>
            <w:r>
              <w:rPr>
                <w:rFonts w:hint="eastAsia" w:ascii="宋体" w:hAnsi="宋体" w:eastAsia="宋体" w:cs="Helvetica"/>
                <w:sz w:val="24"/>
                <w:szCs w:val="24"/>
              </w:rPr>
              <w:t xml:space="preserve">云计算实训平台服务器</w:t>
            </w:r>
            <w:r/>
          </w:p>
        </w:tc>
        <w:tc>
          <w:tcPr>
            <w:shd w:val="clear" w:color="auto" w:fill="auto"/>
            <w:tcW w:w="764"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6</w:t>
            </w:r>
            <w:r/>
          </w:p>
        </w:tc>
        <w:tc>
          <w:tcPr>
            <w:shd w:val="clear" w:color="auto" w:fill="auto"/>
            <w:tcW w:w="856"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台</w:t>
            </w:r>
            <w:r/>
          </w:p>
        </w:tc>
        <w:tc>
          <w:tcPr>
            <w:shd w:val="clear" w:color="auto" w:fill="auto"/>
            <w:tcW w:w="3270" w:type="dxa"/>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工业</w:t>
            </w:r>
            <w:r/>
          </w:p>
        </w:tc>
      </w:tr>
      <w:tr>
        <w:trPr>
          <w:jc w:val="center"/>
        </w:trPr>
        <w:tc>
          <w:tcPr>
            <w:shd w:val="clear" w:color="auto" w:fill="auto"/>
            <w:tcW w:w="780"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w:t>
            </w:r>
            <w:r/>
          </w:p>
        </w:tc>
        <w:tc>
          <w:tcPr>
            <w:shd w:val="clear" w:color="auto" w:fill="auto"/>
            <w:tcW w:w="2770" w:type="dxa"/>
            <w:textDirection w:val="lrTb"/>
            <w:noWrap w:val="false"/>
          </w:tcPr>
          <w:p>
            <w:pPr>
              <w:jc w:val="center"/>
              <w:spacing w:line="360" w:lineRule="auto"/>
              <w:widowControl/>
              <w:rPr>
                <w:rFonts w:ascii="宋体" w:hAnsi="宋体" w:cs="Helvetica"/>
                <w:szCs w:val="24"/>
              </w:rPr>
            </w:pPr>
            <w:r>
              <w:rPr>
                <w:rFonts w:hint="eastAsia" w:ascii="宋体" w:hAnsi="宋体" w:cs="宋体"/>
                <w:color w:val="000000"/>
                <w:sz w:val="24"/>
                <w:szCs w:val="24"/>
              </w:rPr>
              <w:t xml:space="preserve">云计算管理软件</w:t>
            </w:r>
            <w:r/>
          </w:p>
        </w:tc>
        <w:tc>
          <w:tcPr>
            <w:shd w:val="clear" w:color="auto" w:fill="auto"/>
            <w:tcW w:w="764"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1</w:t>
            </w:r>
            <w:r/>
          </w:p>
        </w:tc>
        <w:tc>
          <w:tcPr>
            <w:shd w:val="clear" w:color="auto" w:fill="auto"/>
            <w:tcW w:w="856"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套</w:t>
            </w:r>
            <w:r/>
          </w:p>
        </w:tc>
        <w:tc>
          <w:tcPr>
            <w:shd w:val="clear" w:color="auto" w:fill="auto"/>
            <w:tcW w:w="3270" w:type="dxa"/>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软件和信息技术服务业</w:t>
            </w:r>
            <w:r/>
          </w:p>
        </w:tc>
      </w:tr>
    </w:tbl>
    <w:p>
      <w:pPr>
        <w:ind w:firstLine="562"/>
        <w:jc w:val="left"/>
        <w:spacing w:line="360" w:lineRule="auto"/>
        <w:rPr>
          <w:rFonts w:ascii="Times New Roman" w:hAnsi="Times New Roman" w:eastAsia="宋体" w:cs="Times New Roman"/>
          <w:b/>
          <w:sz w:val="28"/>
          <w:szCs w:val="28"/>
        </w:rPr>
      </w:pPr>
      <w:r/>
      <w:bookmarkStart w:id="8" w:name="_Toc139967216"/>
      <w:r/>
      <w:bookmarkStart w:id="9" w:name="_Toc139966432"/>
      <w:r>
        <w:rPr>
          <w:rFonts w:hint="eastAsia" w:ascii="Times New Roman" w:hAnsi="Times New Roman" w:eastAsia="宋体" w:cs="Times New Roman"/>
          <w:b/>
          <w:sz w:val="28"/>
          <w:szCs w:val="28"/>
        </w:rPr>
        <w:t xml:space="preserve">三、货物（标的）技术参数及功能指标</w:t>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030"/>
        <w:gridCol w:w="6495"/>
      </w:tblGrid>
      <w:tr>
        <w:trPr/>
        <w:tc>
          <w:tcPr>
            <w:tcW w:w="947" w:type="dxa"/>
            <w:textDirection w:val="lrTb"/>
            <w:noWrap w:val="false"/>
          </w:tcPr>
          <w:p>
            <w:pPr>
              <w:rPr>
                <w:rFonts w:ascii="宋体" w:hAnsi="宋体" w:eastAsia="宋体" w:cs="宋体"/>
                <w:b/>
                <w:bCs/>
                <w:color w:val="000000"/>
                <w:sz w:val="22"/>
              </w:rPr>
            </w:pPr>
            <w:r>
              <w:rPr>
                <w:rFonts w:hint="eastAsia" w:ascii="宋体" w:hAnsi="宋体" w:eastAsia="宋体" w:cs="宋体"/>
                <w:b/>
                <w:bCs/>
                <w:color w:val="000000"/>
                <w:sz w:val="22"/>
              </w:rPr>
              <w:t xml:space="preserve">序号</w:t>
            </w:r>
            <w:r/>
          </w:p>
        </w:tc>
        <w:tc>
          <w:tcPr>
            <w:tcW w:w="1030" w:type="dxa"/>
            <w:textDirection w:val="lrTb"/>
            <w:noWrap w:val="false"/>
          </w:tcPr>
          <w:p>
            <w:pPr>
              <w:rPr>
                <w:rFonts w:ascii="宋体" w:hAnsi="宋体" w:eastAsia="宋体" w:cs="宋体"/>
                <w:b/>
                <w:bCs/>
                <w:color w:val="000000"/>
                <w:sz w:val="22"/>
              </w:rPr>
            </w:pPr>
            <w:r>
              <w:rPr>
                <w:rFonts w:hint="eastAsia" w:ascii="宋体" w:hAnsi="宋体" w:eastAsia="宋体" w:cs="宋体"/>
                <w:b/>
                <w:bCs/>
                <w:color w:val="000000"/>
                <w:sz w:val="22"/>
              </w:rPr>
              <w:t xml:space="preserve">货物（标的）名称</w:t>
            </w:r>
            <w:r/>
          </w:p>
        </w:tc>
        <w:tc>
          <w:tcPr>
            <w:tcW w:w="6495" w:type="dxa"/>
            <w:textDirection w:val="lrTb"/>
            <w:noWrap w:val="false"/>
          </w:tcPr>
          <w:p>
            <w:pPr>
              <w:rPr>
                <w:rFonts w:ascii="宋体" w:hAnsi="宋体" w:cs="宋体"/>
                <w:b/>
                <w:bCs/>
                <w:color w:val="000000"/>
                <w:sz w:val="22"/>
              </w:rPr>
            </w:pPr>
            <w:r>
              <w:rPr>
                <w:rFonts w:hint="eastAsia" w:ascii="宋体" w:hAnsi="宋体" w:cs="宋体"/>
                <w:b/>
                <w:bCs/>
                <w:color w:val="000000"/>
                <w:sz w:val="22"/>
              </w:rPr>
              <w:t xml:space="preserve">技术参数及功能指标</w:t>
            </w:r>
            <w:r/>
          </w:p>
        </w:tc>
      </w:tr>
      <w:tr>
        <w:trPr/>
        <w:tc>
          <w:tcPr>
            <w:tcW w:w="947" w:type="dxa"/>
            <w:textDirection w:val="lrTb"/>
            <w:noWrap w:val="false"/>
          </w:tcPr>
          <w:p>
            <w:pPr>
              <w:rPr>
                <w:rFonts w:ascii="宋体" w:hAnsi="宋体" w:eastAsia="宋体" w:cs="宋体"/>
                <w:b/>
                <w:bCs/>
                <w:color w:val="000000"/>
                <w:sz w:val="22"/>
              </w:rPr>
            </w:pPr>
            <w:r>
              <w:rPr>
                <w:rFonts w:hint="eastAsia" w:ascii="宋体" w:hAnsi="宋体" w:eastAsia="宋体" w:cs="宋体"/>
                <w:b/>
                <w:bCs/>
                <w:color w:val="000000"/>
                <w:sz w:val="22"/>
              </w:rPr>
              <w:t xml:space="preserve">1</w:t>
            </w:r>
            <w:r/>
          </w:p>
        </w:tc>
        <w:tc>
          <w:tcPr>
            <w:tcW w:w="1030" w:type="dxa"/>
            <w:textDirection w:val="lrTb"/>
            <w:noWrap w:val="false"/>
          </w:tcPr>
          <w:p>
            <w:pPr>
              <w:rPr>
                <w:rFonts w:ascii="宋体" w:hAnsi="宋体" w:eastAsia="宋体" w:cs="宋体"/>
                <w:b/>
                <w:bCs/>
                <w:color w:val="000000"/>
                <w:sz w:val="22"/>
              </w:rPr>
            </w:pPr>
            <w:r>
              <w:rPr>
                <w:rFonts w:hint="eastAsia" w:ascii="宋体" w:hAnsi="宋体" w:eastAsia="宋体" w:cs="宋体"/>
                <w:b/>
                <w:bCs/>
                <w:color w:val="000000"/>
                <w:sz w:val="22"/>
              </w:rPr>
              <w:t xml:space="preserve">云计算实训</w:t>
            </w:r>
            <w:r>
              <w:rPr>
                <w:rFonts w:hint="eastAsia" w:ascii="宋体" w:hAnsi="宋体" w:eastAsia="宋体" w:cs="宋体"/>
                <w:b/>
                <w:bCs/>
                <w:color w:val="000000"/>
                <w:sz w:val="22"/>
                <w:lang w:val="en-US" w:eastAsia="zh-CN"/>
              </w:rPr>
              <w:t xml:space="preserve">平台</w:t>
            </w:r>
            <w:r>
              <w:rPr>
                <w:rFonts w:hint="eastAsia" w:ascii="宋体" w:hAnsi="宋体" w:eastAsia="宋体" w:cs="宋体"/>
                <w:b/>
                <w:bCs/>
                <w:color w:val="000000"/>
                <w:sz w:val="22"/>
              </w:rPr>
              <w:t xml:space="preserve">服务器</w:t>
            </w:r>
            <w:r/>
          </w:p>
        </w:tc>
        <w:tc>
          <w:tcPr>
            <w:tcW w:w="6495" w:type="dxa"/>
            <w:textDirection w:val="lrTb"/>
            <w:noWrap w:val="false"/>
          </w:tcPr>
          <w:p>
            <w:pPr>
              <w:rPr>
                <w:rFonts w:ascii="宋体" w:hAnsi="宋体" w:cs="宋体"/>
                <w:i/>
                <w:iCs/>
                <w:color w:val="000000"/>
                <w:sz w:val="22"/>
                <w:u w:val="single"/>
              </w:rPr>
            </w:pPr>
            <w:r>
              <w:rPr>
                <w:rFonts w:hint="eastAsia" w:ascii="宋体" w:hAnsi="宋体" w:cs="宋体"/>
                <w:i/>
                <w:iCs/>
                <w:color w:val="000000"/>
                <w:sz w:val="22"/>
                <w:u w:val="single"/>
              </w:rPr>
              <w:t xml:space="preserve">1、CPU 信息：≥2颗处理器，核心≥</w:t>
            </w:r>
            <w:r>
              <w:rPr>
                <w:rFonts w:ascii="宋体" w:hAnsi="宋体" w:cs="宋体"/>
                <w:i/>
                <w:iCs/>
                <w:color w:val="000000"/>
                <w:sz w:val="22"/>
                <w:u w:val="single"/>
              </w:rPr>
              <w:t xml:space="preserve">20</w:t>
            </w:r>
            <w:r>
              <w:rPr>
                <w:rFonts w:hint="eastAsia" w:ascii="宋体" w:hAnsi="宋体" w:cs="宋体"/>
                <w:i/>
                <w:iCs/>
                <w:color w:val="000000"/>
                <w:sz w:val="22"/>
                <w:u w:val="single"/>
              </w:rPr>
              <w:t xml:space="preserve">，线程≥</w:t>
            </w:r>
            <w:r>
              <w:rPr>
                <w:rFonts w:ascii="宋体" w:hAnsi="宋体" w:cs="宋体"/>
                <w:i/>
                <w:iCs/>
                <w:color w:val="000000"/>
                <w:sz w:val="22"/>
                <w:u w:val="single"/>
              </w:rPr>
              <w:t xml:space="preserve">40</w:t>
            </w:r>
            <w:r>
              <w:rPr>
                <w:rFonts w:hint="eastAsia" w:ascii="宋体" w:hAnsi="宋体" w:cs="宋体"/>
                <w:i/>
                <w:iCs/>
                <w:color w:val="000000"/>
                <w:sz w:val="22"/>
                <w:u w:val="single"/>
              </w:rPr>
              <w:t xml:space="preserve">  主频≥2.</w:t>
            </w:r>
            <w:r>
              <w:rPr>
                <w:rFonts w:ascii="宋体" w:hAnsi="宋体" w:cs="宋体"/>
                <w:i/>
                <w:iCs/>
                <w:color w:val="000000"/>
                <w:sz w:val="22"/>
                <w:u w:val="single"/>
              </w:rPr>
              <w:t xml:space="preserve">0</w:t>
            </w:r>
            <w:r>
              <w:rPr>
                <w:rFonts w:hint="eastAsia" w:ascii="宋体" w:hAnsi="宋体" w:cs="宋体"/>
                <w:i/>
                <w:iCs/>
                <w:color w:val="000000"/>
                <w:sz w:val="22"/>
                <w:u w:val="single"/>
              </w:rPr>
              <w:t xml:space="preserve">GHz ， L3缓存≥</w:t>
            </w:r>
            <w:r>
              <w:rPr>
                <w:rFonts w:ascii="宋体" w:hAnsi="宋体" w:cs="宋体"/>
                <w:i/>
                <w:iCs/>
                <w:color w:val="000000"/>
                <w:sz w:val="22"/>
                <w:u w:val="single"/>
              </w:rPr>
              <w:t xml:space="preserve">27.5</w:t>
            </w:r>
            <w:r>
              <w:rPr>
                <w:rFonts w:hint="eastAsia" w:ascii="宋体" w:hAnsi="宋体" w:cs="宋体"/>
                <w:i/>
                <w:iCs/>
                <w:color w:val="000000"/>
                <w:sz w:val="22"/>
                <w:u w:val="single"/>
              </w:rPr>
              <w:t xml:space="preserve">MB</w:t>
            </w:r>
            <w:r/>
          </w:p>
          <w:p>
            <w:pPr>
              <w:rPr>
                <w:rFonts w:ascii="宋体" w:hAnsi="宋体" w:cs="宋体"/>
                <w:i/>
                <w:iCs/>
                <w:color w:val="000000"/>
                <w:sz w:val="22"/>
                <w:u w:val="single"/>
              </w:rPr>
            </w:pPr>
            <w:r>
              <w:rPr>
                <w:rFonts w:hint="eastAsia" w:ascii="宋体" w:hAnsi="宋体" w:cs="宋体"/>
                <w:i/>
                <w:iCs/>
                <w:color w:val="000000"/>
                <w:sz w:val="22"/>
                <w:u w:val="single"/>
              </w:rPr>
              <w:t xml:space="preserve">2、主板支持的CPU和内存情况:支持不少于两颗CPU，支持不少于24个内存插槽</w:t>
            </w:r>
            <w:r/>
          </w:p>
          <w:p>
            <w:pPr>
              <w:rPr>
                <w:rFonts w:ascii="宋体" w:hAnsi="宋体" w:cs="宋体"/>
                <w:i/>
                <w:iCs/>
                <w:color w:val="000000"/>
                <w:sz w:val="22"/>
                <w:u w:val="single"/>
              </w:rPr>
            </w:pPr>
            <w:r>
              <w:rPr>
                <w:rFonts w:hint="eastAsia" w:ascii="宋体" w:hAnsi="宋体" w:cs="宋体"/>
                <w:i/>
                <w:iCs/>
                <w:color w:val="000000"/>
                <w:sz w:val="22"/>
                <w:u w:val="single"/>
              </w:rPr>
              <w:t xml:space="preserve">3、主板内存槽数量:可扩展≥</w:t>
            </w:r>
            <w:r>
              <w:rPr>
                <w:rFonts w:ascii="宋体" w:hAnsi="宋体" w:cs="宋体"/>
                <w:i/>
                <w:iCs/>
                <w:color w:val="000000"/>
                <w:sz w:val="22"/>
                <w:u w:val="single"/>
              </w:rPr>
              <w:t xml:space="preserve">24</w:t>
            </w:r>
            <w:r>
              <w:rPr>
                <w:rFonts w:hint="eastAsia" w:ascii="宋体" w:hAnsi="宋体" w:cs="宋体"/>
                <w:i/>
                <w:iCs/>
                <w:color w:val="000000"/>
                <w:sz w:val="22"/>
                <w:u w:val="single"/>
              </w:rPr>
              <w:t xml:space="preserve">个内存插槽，支持最大容量2TB</w:t>
            </w:r>
            <w:r/>
          </w:p>
          <w:p>
            <w:pPr>
              <w:rPr>
                <w:rFonts w:ascii="宋体" w:hAnsi="宋体" w:cs="宋体"/>
                <w:i/>
                <w:iCs/>
                <w:color w:val="000000"/>
                <w:sz w:val="22"/>
                <w:u w:val="single"/>
              </w:rPr>
            </w:pPr>
            <w:r>
              <w:rPr>
                <w:rFonts w:hint="eastAsia" w:ascii="宋体" w:hAnsi="宋体" w:cs="宋体"/>
                <w:i/>
                <w:iCs/>
                <w:color w:val="000000"/>
                <w:sz w:val="22"/>
                <w:u w:val="single"/>
              </w:rPr>
              <w:t xml:space="preserve">4、主板存储接口:至少支持 SATA、SAS、M.2、U.2 等存储接口中的 2 种</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5、PCIe 插槽接口:符合 PCIe3.0 或以上的高速串行计算机扩展总线标准，PCIe 的接口速率与位宽需保证向下兼容</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6、主板 PCIe插槽数量及规格:最大可支持≥</w:t>
            </w:r>
            <w:r>
              <w:rPr>
                <w:rFonts w:ascii="宋体" w:hAnsi="宋体" w:cs="宋体"/>
                <w:i/>
                <w:iCs/>
                <w:color w:val="000000"/>
                <w:sz w:val="22"/>
                <w:u w:val="single"/>
              </w:rPr>
              <w:t xml:space="preserve">5</w:t>
            </w:r>
            <w:r>
              <w:rPr>
                <w:rFonts w:hint="eastAsia" w:ascii="宋体" w:hAnsi="宋体" w:cs="宋体"/>
                <w:i/>
                <w:iCs/>
                <w:color w:val="000000"/>
                <w:sz w:val="22"/>
                <w:u w:val="single"/>
              </w:rPr>
              <w:t xml:space="preserve">个标准PCIe </w:t>
            </w:r>
            <w:r>
              <w:rPr>
                <w:rFonts w:ascii="宋体" w:hAnsi="宋体" w:cs="宋体"/>
                <w:i/>
                <w:iCs/>
                <w:color w:val="000000"/>
                <w:sz w:val="22"/>
                <w:u w:val="single"/>
              </w:rPr>
              <w:t xml:space="preserve">3</w:t>
            </w:r>
            <w:r>
              <w:rPr>
                <w:rFonts w:hint="eastAsia" w:ascii="宋体" w:hAnsi="宋体" w:cs="宋体"/>
                <w:i/>
                <w:iCs/>
                <w:color w:val="000000"/>
                <w:sz w:val="22"/>
                <w:u w:val="single"/>
              </w:rPr>
              <w:t xml:space="preserve">.0插槽（不含Storage专用插槽和OCP插槽）；</w:t>
            </w:r>
            <w:r/>
          </w:p>
          <w:p>
            <w:pPr>
              <w:rPr>
                <w:rFonts w:ascii="宋体" w:hAnsi="宋体" w:cs="宋体"/>
                <w:i/>
                <w:iCs/>
                <w:color w:val="000000"/>
                <w:sz w:val="22"/>
                <w:u w:val="single"/>
              </w:rPr>
            </w:pPr>
            <w:r>
              <w:rPr>
                <w:rFonts w:hint="eastAsia" w:ascii="宋体" w:hAnsi="宋体" w:cs="宋体"/>
                <w:i/>
                <w:iCs/>
                <w:color w:val="000000"/>
                <w:sz w:val="22"/>
                <w:u w:val="single"/>
              </w:rPr>
              <w:t xml:space="preserve">7、内存数量:≥</w:t>
            </w:r>
            <w:r>
              <w:rPr>
                <w:rFonts w:ascii="宋体" w:hAnsi="宋体" w:cs="宋体"/>
                <w:i/>
                <w:iCs/>
                <w:color w:val="000000"/>
                <w:sz w:val="22"/>
                <w:u w:val="single"/>
              </w:rPr>
              <w:t xml:space="preserve">8</w:t>
            </w:r>
            <w:r/>
          </w:p>
          <w:p>
            <w:pPr>
              <w:rPr>
                <w:rFonts w:ascii="宋体" w:hAnsi="宋体" w:cs="宋体"/>
                <w:i/>
                <w:iCs/>
                <w:color w:val="000000"/>
                <w:sz w:val="22"/>
                <w:u w:val="single"/>
              </w:rPr>
            </w:pPr>
            <w:r>
              <w:rPr>
                <w:rFonts w:hint="eastAsia" w:ascii="宋体" w:hAnsi="宋体" w:cs="宋体"/>
                <w:i/>
                <w:iCs/>
                <w:color w:val="000000"/>
                <w:sz w:val="22"/>
                <w:u w:val="single"/>
              </w:rPr>
              <w:t xml:space="preserve">8、内存规格:≥DDR4</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9、内存通道:支持多个内存接口通道，每个通道可支持 1DPC 或 2DPC，当支持 2DPC时，印制电路板上应具备插槽的序号标识，具体通道数应在随机文件中明确</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10、硬盘类型:供应商给出服务器支持硬磁盘和固态盘类型及规格</w:t>
            </w:r>
            <w:r>
              <w:rPr>
                <w:rFonts w:hint="eastAsia" w:ascii="宋体" w:hAnsi="宋体" w:cs="宋体"/>
                <w:i/>
                <w:iCs/>
                <w:color w:val="000000"/>
                <w:sz w:val="22"/>
                <w:u w:val="single"/>
              </w:rPr>
              <w:tab/>
            </w:r>
            <w:r/>
          </w:p>
          <w:p>
            <w:pPr>
              <w:rPr>
                <w:rFonts w:ascii="宋体" w:hAnsi="宋体" w:eastAsia="宋体" w:cs="宋体"/>
                <w:i/>
                <w:iCs/>
                <w:color w:val="000000"/>
                <w:sz w:val="22"/>
                <w:u w:val="single"/>
              </w:rPr>
            </w:pPr>
            <w:r>
              <w:rPr>
                <w:rFonts w:hint="eastAsia" w:ascii="宋体" w:hAnsi="宋体" w:cs="宋体"/>
                <w:i/>
                <w:iCs/>
                <w:color w:val="000000"/>
                <w:sz w:val="22"/>
                <w:u w:val="single"/>
              </w:rPr>
              <w:t xml:space="preserve">11、硬磁盘实配容量:配置不少于</w:t>
            </w:r>
            <w:r>
              <w:rPr>
                <w:rFonts w:ascii="宋体" w:hAnsi="宋体" w:eastAsia="宋体" w:cs="宋体"/>
                <w:i/>
                <w:iCs/>
                <w:color w:val="000000"/>
                <w:sz w:val="22"/>
                <w:u w:val="single"/>
              </w:rPr>
              <w:t xml:space="preserve">1</w:t>
            </w:r>
            <w:r>
              <w:rPr>
                <w:rFonts w:hint="eastAsia" w:ascii="宋体" w:hAnsi="宋体" w:eastAsia="宋体" w:cs="宋体"/>
                <w:i/>
                <w:iCs/>
                <w:color w:val="000000"/>
                <w:sz w:val="22"/>
                <w:u w:val="single"/>
              </w:rPr>
              <w:t xml:space="preserve">块</w:t>
            </w:r>
            <w:r>
              <w:rPr>
                <w:rFonts w:ascii="宋体" w:hAnsi="宋体" w:eastAsia="宋体" w:cs="宋体"/>
                <w:i/>
                <w:iCs/>
                <w:color w:val="000000"/>
                <w:sz w:val="22"/>
                <w:u w:val="single"/>
              </w:rPr>
              <w:t xml:space="preserve">3.2</w:t>
            </w:r>
            <w:r>
              <w:rPr>
                <w:rFonts w:hint="eastAsia" w:ascii="宋体" w:hAnsi="宋体" w:eastAsia="宋体" w:cs="宋体"/>
                <w:i/>
                <w:iCs/>
                <w:color w:val="000000"/>
                <w:sz w:val="22"/>
                <w:u w:val="single"/>
              </w:rPr>
              <w:t xml:space="preserve">TB  </w:t>
            </w:r>
            <w:r>
              <w:rPr>
                <w:rFonts w:ascii="宋体" w:hAnsi="宋体" w:eastAsia="宋体" w:cs="宋体"/>
                <w:i/>
                <w:iCs/>
                <w:color w:val="000000"/>
                <w:sz w:val="22"/>
                <w:u w:val="single"/>
              </w:rPr>
              <w:t xml:space="preserve">NVMe </w:t>
            </w:r>
            <w:r>
              <w:rPr>
                <w:rFonts w:hint="eastAsia" w:ascii="宋体" w:hAnsi="宋体" w:eastAsia="宋体" w:cs="宋体"/>
                <w:i/>
                <w:iCs/>
                <w:color w:val="000000"/>
                <w:sz w:val="22"/>
                <w:u w:val="single"/>
              </w:rPr>
              <w:t xml:space="preserve">SSD 硬盘，</w:t>
            </w:r>
            <w:r>
              <w:rPr>
                <w:rFonts w:ascii="宋体" w:hAnsi="宋体" w:eastAsia="宋体" w:cs="宋体"/>
                <w:i/>
                <w:iCs/>
                <w:color w:val="000000"/>
                <w:sz w:val="22"/>
                <w:u w:val="single"/>
              </w:rPr>
              <w:t xml:space="preserve">2</w:t>
            </w:r>
            <w:r>
              <w:rPr>
                <w:rFonts w:hint="eastAsia" w:ascii="宋体" w:hAnsi="宋体" w:eastAsia="宋体" w:cs="宋体"/>
                <w:i/>
                <w:iCs/>
                <w:color w:val="000000"/>
                <w:sz w:val="22"/>
                <w:u w:val="single"/>
              </w:rPr>
              <w:t xml:space="preserve">块</w:t>
            </w:r>
            <w:r>
              <w:rPr>
                <w:rFonts w:ascii="宋体" w:hAnsi="宋体" w:eastAsia="宋体" w:cs="宋体"/>
                <w:i/>
                <w:iCs/>
                <w:color w:val="000000"/>
                <w:sz w:val="22"/>
                <w:u w:val="single"/>
              </w:rPr>
              <w:t xml:space="preserve">600G</w:t>
            </w:r>
            <w:r>
              <w:rPr>
                <w:rFonts w:hint="eastAsia" w:ascii="宋体" w:hAnsi="宋体" w:eastAsia="宋体" w:cs="宋体"/>
                <w:i/>
                <w:iCs/>
                <w:color w:val="000000"/>
                <w:sz w:val="22"/>
                <w:u w:val="single"/>
              </w:rPr>
              <w:t xml:space="preserve"> SATA 硬盘 </w:t>
            </w:r>
            <w:r/>
          </w:p>
          <w:p>
            <w:pPr>
              <w:rPr>
                <w:rFonts w:ascii="宋体" w:hAnsi="宋体" w:cs="宋体"/>
                <w:i/>
                <w:iCs/>
                <w:color w:val="000000"/>
                <w:sz w:val="22"/>
                <w:u w:val="single"/>
              </w:rPr>
            </w:pPr>
            <w:r>
              <w:rPr>
                <w:rFonts w:hint="eastAsia" w:ascii="宋体" w:hAnsi="宋体" w:cs="宋体"/>
                <w:i/>
                <w:iCs/>
                <w:color w:val="000000"/>
                <w:sz w:val="22"/>
                <w:u w:val="single"/>
              </w:rPr>
              <w:t xml:space="preserve">12、硬盘实配数量:实配盘数应不小</w:t>
            </w:r>
            <w:r>
              <w:rPr>
                <w:rFonts w:ascii="宋体" w:hAnsi="宋体" w:cs="宋体"/>
                <w:i/>
                <w:iCs/>
                <w:color w:val="000000"/>
                <w:sz w:val="22"/>
                <w:u w:val="single"/>
              </w:rPr>
              <w:t xml:space="preserve">3</w:t>
            </w:r>
            <w:r>
              <w:rPr>
                <w:rFonts w:hint="eastAsia" w:ascii="宋体" w:hAnsi="宋体" w:cs="宋体"/>
                <w:i/>
                <w:iCs/>
                <w:color w:val="000000"/>
                <w:sz w:val="22"/>
                <w:u w:val="single"/>
              </w:rPr>
              <w:t xml:space="preserve">块</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13、硬盘插槽数量及规格:最大可支持前置≥12块硬盘+</w:t>
            </w:r>
            <w:r>
              <w:rPr>
                <w:rFonts w:ascii="宋体" w:hAnsi="宋体" w:cs="宋体"/>
                <w:i/>
                <w:iCs/>
                <w:color w:val="000000"/>
                <w:sz w:val="22"/>
                <w:u w:val="single"/>
              </w:rPr>
              <w:t xml:space="preserve">2</w:t>
            </w:r>
            <w:r>
              <w:rPr>
                <w:rFonts w:hint="eastAsia" w:ascii="宋体" w:hAnsi="宋体" w:cs="宋体"/>
                <w:i/>
                <w:iCs/>
                <w:color w:val="000000"/>
                <w:sz w:val="22"/>
                <w:u w:val="single"/>
              </w:rPr>
              <w:t xml:space="preserve">块后置硬盘</w:t>
            </w:r>
            <w:r>
              <w:rPr>
                <w:rFonts w:hint="eastAsia" w:ascii="宋体" w:hAnsi="宋体" w:cs="宋体"/>
                <w:i/>
                <w:iCs/>
                <w:color w:val="000000"/>
                <w:sz w:val="22"/>
                <w:u w:val="single"/>
              </w:rPr>
              <w:tab/>
            </w:r>
            <w:r/>
          </w:p>
          <w:p>
            <w:pPr>
              <w:jc w:val="left"/>
              <w:widowControl/>
              <w:rPr>
                <w:rFonts w:ascii="宋体" w:hAnsi="宋体" w:cs="宋体"/>
                <w:i/>
                <w:iCs/>
                <w:color w:val="000000"/>
                <w:sz w:val="22"/>
                <w:u w:val="single"/>
              </w:rPr>
            </w:pPr>
            <w:r>
              <w:rPr>
                <w:rFonts w:hint="eastAsia" w:ascii="宋体" w:hAnsi="宋体" w:cs="宋体"/>
                <w:i/>
                <w:iCs/>
                <w:color w:val="000000"/>
                <w:sz w:val="22"/>
                <w:u w:val="single"/>
              </w:rPr>
              <w:t xml:space="preserve">14 </w:t>
            </w:r>
            <w:r>
              <w:rPr>
                <w:rFonts w:hint="eastAsia" w:ascii="宋体" w:hAnsi="宋体" w:eastAsia="宋体" w:cs="宋体"/>
                <w:i/>
                <w:iCs/>
                <w:color w:val="000000"/>
                <w:sz w:val="22"/>
                <w:u w:val="single"/>
              </w:rPr>
              <w:t xml:space="preserve">、</w:t>
            </w:r>
            <w:r>
              <w:rPr>
                <w:rFonts w:ascii="宋体" w:hAnsi="宋体" w:eastAsia="宋体" w:cs="宋体"/>
                <w:i/>
                <w:iCs/>
                <w:color w:val="000000"/>
                <w:sz w:val="22"/>
                <w:u w:val="single"/>
              </w:rPr>
              <w:t xml:space="preserve">RAID 卡支 </w:t>
            </w:r>
            <w:r>
              <w:rPr>
                <w:rFonts w:hint="eastAsia" w:ascii="宋体" w:hAnsi="宋体" w:eastAsia="宋体" w:cs="宋体"/>
                <w:i/>
                <w:iCs/>
                <w:color w:val="000000"/>
                <w:sz w:val="22"/>
                <w:u w:val="single"/>
              </w:rPr>
              <w:t xml:space="preserve">持的 SAS</w:t>
            </w:r>
            <w:r>
              <w:rPr>
                <w:rFonts w:ascii="宋体" w:hAnsi="宋体" w:eastAsia="宋体" w:cs="宋体"/>
                <w:i/>
                <w:iCs/>
                <w:color w:val="000000"/>
                <w:sz w:val="22"/>
                <w:u w:val="single"/>
              </w:rPr>
              <w:t xml:space="preserve">接口数</w:t>
            </w:r>
            <w:r>
              <w:rPr>
                <w:rFonts w:hint="eastAsia" w:ascii="宋体" w:hAnsi="宋体" w:eastAsia="宋体" w:cs="宋体"/>
                <w:i/>
                <w:iCs/>
                <w:color w:val="000000"/>
                <w:sz w:val="22"/>
                <w:u w:val="single"/>
              </w:rPr>
              <w:t xml:space="preserve">：≥8</w:t>
            </w:r>
            <w:r>
              <w:rPr>
                <w:rFonts w:hint="eastAsia" w:ascii="宋体" w:hAnsi="宋体" w:eastAsia="宋体" w:cs="宋体"/>
                <w:i/>
                <w:iCs/>
                <w:color w:val="000000"/>
                <w:sz w:val="22"/>
                <w:u w:val="single"/>
              </w:rPr>
              <w:br/>
            </w:r>
            <w:r>
              <w:rPr>
                <w:rFonts w:hint="eastAsia" w:ascii="宋体" w:hAnsi="宋体" w:eastAsia="宋体" w:cs="宋体"/>
                <w:i/>
                <w:iCs/>
                <w:color w:val="000000"/>
                <w:sz w:val="22"/>
                <w:u w:val="single"/>
              </w:rPr>
              <w:t xml:space="preserve">15 、网口速率和数量：配备不少于4</w:t>
            </w:r>
            <w:r>
              <w:rPr>
                <w:rFonts w:hint="eastAsia" w:ascii="宋体" w:hAnsi="宋体" w:cs="宋体"/>
                <w:i/>
                <w:iCs/>
                <w:color w:val="000000"/>
                <w:sz w:val="22"/>
                <w:u w:val="single"/>
              </w:rPr>
              <w:t xml:space="preserve">个10GE网口</w:t>
            </w:r>
            <w:r/>
          </w:p>
          <w:p>
            <w:pPr>
              <w:rPr>
                <w:rFonts w:ascii="宋体" w:hAnsi="宋体" w:cs="宋体"/>
                <w:i/>
                <w:iCs/>
                <w:color w:val="000000"/>
                <w:sz w:val="22"/>
                <w:u w:val="single"/>
              </w:rPr>
            </w:pPr>
            <w:r>
              <w:rPr>
                <w:rFonts w:hint="eastAsia" w:ascii="宋体" w:hAnsi="宋体" w:cs="宋体"/>
                <w:i/>
                <w:iCs/>
                <w:color w:val="000000"/>
                <w:sz w:val="22"/>
                <w:u w:val="single"/>
              </w:rPr>
              <w:t xml:space="preserve">16、显示接口:显示接口类型应不少于 1 种，如：VGA、DP、HDMI 等</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17、USB 接口:配备不少于4个USB 接口，如 USB2.0、USB3.0等</w:t>
            </w:r>
            <w:r/>
          </w:p>
          <w:p>
            <w:pPr>
              <w:rPr>
                <w:rFonts w:ascii="宋体" w:hAnsi="宋体" w:cs="宋体"/>
                <w:i/>
                <w:iCs/>
                <w:color w:val="000000"/>
                <w:sz w:val="22"/>
                <w:u w:val="single"/>
              </w:rPr>
            </w:pPr>
            <w:r>
              <w:rPr>
                <w:rFonts w:hint="eastAsia" w:ascii="宋体" w:hAnsi="宋体" w:cs="宋体"/>
                <w:i/>
                <w:iCs/>
                <w:color w:val="000000"/>
                <w:sz w:val="22"/>
                <w:u w:val="single"/>
              </w:rPr>
              <w:t xml:space="preserve">18、电源冗余模式：整机电源模块按 1+1 冗余或N+1 冗余配置</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19、电源模块数量：≥2</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20、电源功率：≥500W，电源模块功率应有一定冗余，满足处理器满载时的需求</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21、外观和结构：a)服务器的零部件应紧固无松动，可插拔部件应可靠连接，开关、按钮和其它控制部件应灵活可靠，布局应方便使用；</w:t>
            </w:r>
            <w:r/>
          </w:p>
          <w:p>
            <w:pPr>
              <w:rPr>
                <w:rFonts w:ascii="宋体" w:hAnsi="宋体" w:cs="宋体"/>
                <w:i/>
                <w:iCs/>
                <w:color w:val="000000"/>
                <w:sz w:val="22"/>
                <w:u w:val="single"/>
              </w:rPr>
            </w:pPr>
            <w:r>
              <w:rPr>
                <w:rFonts w:hint="eastAsia" w:ascii="宋体" w:hAnsi="宋体" w:cs="宋体"/>
                <w:i/>
                <w:iCs/>
                <w:color w:val="000000"/>
                <w:sz w:val="22"/>
                <w:u w:val="single"/>
              </w:rPr>
              <w:t xml:space="preserve">b) 产品表面不应有明显的凹痕、划伤、裂缝、变形和污染等。表面涂层均匀，不应起泡、龟裂、脱落和磨损，金属零部件无锈蚀及其它机械损伤；</w:t>
            </w:r>
            <w:r/>
          </w:p>
          <w:p>
            <w:pPr>
              <w:rPr>
                <w:rFonts w:ascii="宋体" w:hAnsi="宋体" w:cs="宋体"/>
                <w:i/>
                <w:iCs/>
                <w:color w:val="000000"/>
                <w:sz w:val="22"/>
                <w:u w:val="single"/>
              </w:rPr>
            </w:pPr>
            <w:r>
              <w:rPr>
                <w:rFonts w:hint="eastAsia" w:ascii="宋体" w:hAnsi="宋体" w:cs="宋体"/>
                <w:i/>
                <w:iCs/>
                <w:color w:val="000000"/>
                <w:sz w:val="22"/>
                <w:u w:val="single"/>
              </w:rPr>
              <w:t xml:space="preserve">c) 产品表面说明功能的文字、符号和标志应清晰、端正且牢固；</w:t>
            </w:r>
            <w:r/>
          </w:p>
          <w:p>
            <w:pPr>
              <w:rPr>
                <w:rFonts w:ascii="宋体" w:hAnsi="宋体" w:cs="宋体"/>
                <w:i/>
                <w:iCs/>
                <w:color w:val="000000"/>
                <w:sz w:val="22"/>
                <w:u w:val="single"/>
              </w:rPr>
            </w:pPr>
            <w:r>
              <w:rPr>
                <w:rFonts w:hint="eastAsia" w:ascii="宋体" w:hAnsi="宋体" w:cs="宋体"/>
                <w:i/>
                <w:iCs/>
                <w:color w:val="000000"/>
                <w:sz w:val="22"/>
                <w:u w:val="single"/>
              </w:rPr>
              <w:t xml:space="preserve">d) 应在服务器的显著位置提供运行状态的指示功能，并在随机文件中明确具体含义；</w:t>
            </w:r>
            <w:r/>
          </w:p>
          <w:p>
            <w:pPr>
              <w:rPr>
                <w:rFonts w:ascii="宋体" w:hAnsi="宋体" w:cs="宋体"/>
                <w:i/>
                <w:iCs/>
                <w:color w:val="000000"/>
                <w:sz w:val="22"/>
                <w:u w:val="single"/>
              </w:rPr>
            </w:pPr>
            <w:r>
              <w:rPr>
                <w:rFonts w:hint="eastAsia" w:ascii="宋体" w:hAnsi="宋体" w:cs="宋体"/>
                <w:i/>
                <w:iCs/>
                <w:color w:val="000000"/>
                <w:sz w:val="22"/>
                <w:u w:val="single"/>
              </w:rPr>
              <w:t xml:space="preserve">e) 机架、机箱的尺寸应符合通用机柜的安装要求，插入总线插座的电路板接口外形尺寸应符合有关总线标准的规定，将机箱固定在机柜上，机箱底面最大下垂变形不得干涉相邻机体；</w:t>
            </w:r>
            <w:r/>
          </w:p>
          <w:p>
            <w:pPr>
              <w:rPr>
                <w:rFonts w:ascii="宋体" w:hAnsi="宋体" w:cs="宋体"/>
                <w:i/>
                <w:iCs/>
                <w:color w:val="000000"/>
                <w:sz w:val="22"/>
                <w:u w:val="single"/>
              </w:rPr>
            </w:pPr>
            <w:r>
              <w:rPr>
                <w:rFonts w:hint="eastAsia" w:ascii="宋体" w:hAnsi="宋体" w:cs="宋体"/>
                <w:i/>
                <w:iCs/>
                <w:color w:val="000000"/>
                <w:sz w:val="22"/>
                <w:u w:val="single"/>
              </w:rPr>
              <w:t xml:space="preserve">f) 高密度服务器应给出 CPU 个数与机柜高度；</w:t>
            </w:r>
            <w:r/>
          </w:p>
          <w:p>
            <w:pPr>
              <w:rPr>
                <w:rFonts w:ascii="宋体" w:hAnsi="宋体" w:cs="宋体"/>
                <w:i/>
                <w:iCs/>
                <w:color w:val="000000"/>
                <w:sz w:val="22"/>
                <w:u w:val="single"/>
              </w:rPr>
            </w:pPr>
            <w:r>
              <w:rPr>
                <w:rFonts w:hint="eastAsia" w:ascii="宋体" w:hAnsi="宋体" w:cs="宋体"/>
                <w:i/>
                <w:iCs/>
                <w:color w:val="000000"/>
                <w:sz w:val="22"/>
                <w:u w:val="single"/>
              </w:rPr>
              <w:t xml:space="preserve">g) 服务器尺寸具体要求在随机文件中明确"</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22、尺寸（高×宽×深）：机箱尺寸：不小于87.8mm(高) x 446mm（宽）x 794mm（深）</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23、环境适应性：气候环境适应性应符合GB/T9813.3 的有关规定，工作温度 10~35℃ , 贮存运输温度-40～55℃ ; 工作相对湿度35%～80%，贮存运输相对湿度 20％～93%（40℃) ; 大气压86～106kPa</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24、机械环境适应性：机械环境适应性应符合GB/T9813.3 的有关规定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25、噪声：符合 GB/T 9813.3 的有关规定，在产品说明中给出具体测试值塔式服务器噪声在空闲状态下不大于 50dB</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26、机柜尺寸：供应商给出长度、高度和深度</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27、主板外部：支持 USB、显示、管理等接口</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28、网络功能：支持网络连接、网络访问、数据交换和网络管控功能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29、计算处理：支持通用计算及虚拟化功能。处理器需集成整型计算单元、浮点计算单元、内存控制器、I/O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30、密码算法实现：CPU 芯片应符合 GM/T 0008 的相关规定，或芯片密码模块应符合GB/T37092 或 GM/T 0028 的相关规定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31、内存校验：支持内存纠错等高级功能；</w:t>
            </w:r>
            <w:r/>
          </w:p>
          <w:p>
            <w:pPr>
              <w:rPr>
                <w:rFonts w:ascii="宋体" w:hAnsi="宋体" w:cs="宋体"/>
                <w:i/>
                <w:iCs/>
                <w:color w:val="000000"/>
                <w:sz w:val="22"/>
                <w:u w:val="single"/>
              </w:rPr>
            </w:pPr>
            <w:r>
              <w:rPr>
                <w:rFonts w:hint="eastAsia" w:ascii="宋体" w:hAnsi="宋体" w:cs="宋体"/>
                <w:i/>
                <w:iCs/>
                <w:color w:val="000000"/>
                <w:sz w:val="22"/>
                <w:u w:val="single"/>
              </w:rPr>
              <w:t xml:space="preserve">32、RAID 卡RAID 级别支持：RAID 模式支持 RAID 0/1/5//10</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33、电源热插拔：整机电源模块应具备热插拔功能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34、电源过流保护：支持过流及短路保护的功能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35、散热方式：支持风冷散热方式</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36、BMC 固件基础功能：</w:t>
            </w:r>
            <w:r/>
          </w:p>
          <w:p>
            <w:pPr>
              <w:rPr>
                <w:rFonts w:ascii="宋体" w:hAnsi="宋体" w:cs="宋体"/>
                <w:i/>
                <w:iCs/>
                <w:color w:val="000000"/>
                <w:sz w:val="22"/>
                <w:u w:val="single"/>
              </w:rPr>
            </w:pPr>
            <w:r>
              <w:rPr>
                <w:rFonts w:hint="eastAsia" w:ascii="宋体" w:hAnsi="宋体" w:cs="宋体"/>
                <w:i/>
                <w:iCs/>
                <w:color w:val="000000"/>
                <w:sz w:val="22"/>
                <w:u w:val="single"/>
              </w:rPr>
              <w:t xml:space="preserve">1) 支持 DHCP 设置网络功能；</w:t>
            </w:r>
            <w:r/>
          </w:p>
          <w:p>
            <w:pPr>
              <w:rPr>
                <w:rFonts w:ascii="宋体" w:hAnsi="宋体" w:cs="宋体"/>
                <w:i/>
                <w:iCs/>
                <w:color w:val="000000"/>
                <w:sz w:val="22"/>
                <w:u w:val="single"/>
              </w:rPr>
            </w:pPr>
            <w:r>
              <w:rPr>
                <w:rFonts w:hint="eastAsia" w:ascii="宋体" w:hAnsi="宋体" w:cs="宋体"/>
                <w:i/>
                <w:iCs/>
                <w:color w:val="000000"/>
                <w:sz w:val="22"/>
                <w:u w:val="single"/>
              </w:rPr>
              <w:t xml:space="preserve">2)支持静态 IP 设置网络功能；</w:t>
            </w:r>
            <w:r/>
          </w:p>
          <w:p>
            <w:pPr>
              <w:rPr>
                <w:rFonts w:ascii="宋体" w:hAnsi="宋体" w:cs="宋体"/>
                <w:i/>
                <w:iCs/>
                <w:color w:val="000000"/>
                <w:sz w:val="22"/>
                <w:u w:val="single"/>
              </w:rPr>
            </w:pPr>
            <w:r>
              <w:rPr>
                <w:rFonts w:hint="eastAsia" w:ascii="宋体" w:hAnsi="宋体" w:cs="宋体"/>
                <w:i/>
                <w:iCs/>
                <w:color w:val="000000"/>
                <w:sz w:val="22"/>
                <w:u w:val="single"/>
              </w:rPr>
              <w:t xml:space="preserve">3)支持设备日志记录，包括但不限于登录日志、操作日志和报警日志等功能；</w:t>
            </w:r>
            <w:r/>
          </w:p>
          <w:p>
            <w:pPr>
              <w:rPr>
                <w:rFonts w:ascii="宋体" w:hAnsi="宋体" w:cs="宋体"/>
                <w:i/>
                <w:iCs/>
                <w:color w:val="000000"/>
                <w:sz w:val="22"/>
                <w:u w:val="single"/>
              </w:rPr>
            </w:pPr>
            <w:r>
              <w:rPr>
                <w:rFonts w:hint="eastAsia" w:ascii="宋体" w:hAnsi="宋体" w:cs="宋体"/>
                <w:i/>
                <w:iCs/>
                <w:color w:val="000000"/>
                <w:sz w:val="22"/>
                <w:u w:val="single"/>
              </w:rPr>
              <w:t xml:space="preserve">4)支持日志信息导出和记录删除功能；</w:t>
            </w:r>
            <w:r/>
          </w:p>
          <w:p>
            <w:pPr>
              <w:rPr>
                <w:rFonts w:ascii="宋体" w:hAnsi="宋体" w:cs="宋体"/>
                <w:i/>
                <w:iCs/>
                <w:color w:val="000000"/>
                <w:sz w:val="22"/>
                <w:u w:val="single"/>
              </w:rPr>
            </w:pPr>
            <w:r>
              <w:rPr>
                <w:rFonts w:hint="eastAsia" w:ascii="宋体" w:hAnsi="宋体" w:cs="宋体"/>
                <w:i/>
                <w:iCs/>
                <w:color w:val="000000"/>
                <w:sz w:val="22"/>
                <w:u w:val="single"/>
              </w:rPr>
              <w:t xml:space="preserve">5)支持通过管理接口向外输出准确的报警信息功能；</w:t>
            </w:r>
            <w:r/>
          </w:p>
          <w:p>
            <w:pPr>
              <w:rPr>
                <w:rFonts w:ascii="宋体" w:hAnsi="宋体" w:cs="宋体"/>
                <w:i/>
                <w:iCs/>
                <w:color w:val="000000"/>
                <w:sz w:val="22"/>
                <w:u w:val="single"/>
              </w:rPr>
            </w:pPr>
            <w:r>
              <w:rPr>
                <w:rFonts w:hint="eastAsia" w:ascii="宋体" w:hAnsi="宋体" w:cs="宋体"/>
                <w:i/>
                <w:iCs/>
                <w:color w:val="000000"/>
                <w:sz w:val="22"/>
                <w:u w:val="single"/>
              </w:rPr>
              <w:t xml:space="preserve">6)设备的BMC 管理软件应能够按报警的严重程度进行区分；</w:t>
            </w:r>
            <w:r/>
          </w:p>
          <w:p>
            <w:pPr>
              <w:rPr>
                <w:rFonts w:ascii="宋体" w:hAnsi="宋体" w:cs="宋体"/>
                <w:i/>
                <w:iCs/>
                <w:color w:val="000000"/>
                <w:sz w:val="22"/>
                <w:u w:val="single"/>
              </w:rPr>
            </w:pPr>
            <w:r>
              <w:rPr>
                <w:rFonts w:hint="eastAsia" w:ascii="宋体" w:hAnsi="宋体" w:cs="宋体"/>
                <w:i/>
                <w:iCs/>
                <w:color w:val="000000"/>
                <w:sz w:val="22"/>
                <w:u w:val="single"/>
              </w:rPr>
              <w:t xml:space="preserve">7)支持 IPMI2.0、SNMP 或 Redfish等接口功能；</w:t>
            </w:r>
            <w:r/>
          </w:p>
          <w:p>
            <w:pPr>
              <w:rPr>
                <w:rFonts w:ascii="宋体" w:hAnsi="宋体" w:cs="宋体"/>
                <w:i/>
                <w:iCs/>
                <w:color w:val="000000"/>
                <w:sz w:val="22"/>
                <w:u w:val="single"/>
              </w:rPr>
            </w:pPr>
            <w:r>
              <w:rPr>
                <w:rFonts w:hint="eastAsia" w:ascii="宋体" w:hAnsi="宋体" w:cs="宋体"/>
                <w:i/>
                <w:iCs/>
                <w:color w:val="000000"/>
                <w:sz w:val="22"/>
                <w:u w:val="single"/>
              </w:rPr>
              <w:t xml:space="preserve">8)支持键盘、鼠标和视频的重定向、文本控制台的重定向、远程虚拟媒体、高可靠的硬件监控和管理功能；</w:t>
            </w:r>
            <w:r/>
          </w:p>
          <w:p>
            <w:pPr>
              <w:rPr>
                <w:rFonts w:ascii="宋体" w:hAnsi="宋体" w:cs="宋体"/>
                <w:i/>
                <w:iCs/>
                <w:color w:val="000000"/>
                <w:sz w:val="22"/>
                <w:u w:val="single"/>
              </w:rPr>
            </w:pPr>
            <w:r>
              <w:rPr>
                <w:rFonts w:hint="eastAsia" w:ascii="宋体" w:hAnsi="宋体" w:cs="宋体"/>
                <w:i/>
                <w:iCs/>
                <w:color w:val="000000"/>
                <w:sz w:val="22"/>
                <w:u w:val="single"/>
              </w:rPr>
              <w:t xml:space="preserve">9)支持基于网络开启、关闭和重启设备的功能，并查询当前设备开机运行状态；</w:t>
            </w:r>
            <w:r/>
          </w:p>
          <w:p>
            <w:pPr>
              <w:rPr>
                <w:rFonts w:ascii="宋体" w:hAnsi="宋体" w:cs="宋体"/>
                <w:i/>
                <w:iCs/>
                <w:color w:val="000000"/>
                <w:sz w:val="22"/>
                <w:u w:val="single"/>
              </w:rPr>
            </w:pPr>
            <w:r>
              <w:rPr>
                <w:rFonts w:hint="eastAsia" w:ascii="宋体" w:hAnsi="宋体" w:cs="宋体"/>
                <w:i/>
                <w:iCs/>
                <w:color w:val="000000"/>
                <w:sz w:val="22"/>
                <w:u w:val="single"/>
              </w:rPr>
              <w:t xml:space="preserve">10)支持故障提示功能，并可通过接口读取服务器故障信息；</w:t>
            </w:r>
            <w:r/>
          </w:p>
          <w:p>
            <w:pPr>
              <w:rPr>
                <w:rFonts w:ascii="宋体" w:hAnsi="宋体" w:cs="宋体"/>
                <w:i/>
                <w:iCs/>
                <w:color w:val="000000"/>
                <w:sz w:val="22"/>
                <w:u w:val="single"/>
              </w:rPr>
            </w:pPr>
            <w:r>
              <w:rPr>
                <w:rFonts w:hint="eastAsia" w:ascii="宋体" w:hAnsi="宋体" w:cs="宋体"/>
                <w:i/>
                <w:iCs/>
                <w:color w:val="000000"/>
                <w:sz w:val="22"/>
                <w:u w:val="single"/>
              </w:rPr>
              <w:t xml:space="preserve">11)支持基于网络的固件更新功能，包括 BMC 和 BIOS 等；</w:t>
            </w:r>
            <w:r/>
          </w:p>
          <w:p>
            <w:pPr>
              <w:rPr>
                <w:rFonts w:ascii="宋体" w:hAnsi="宋体" w:cs="宋体"/>
                <w:i/>
                <w:iCs/>
                <w:color w:val="000000"/>
                <w:sz w:val="22"/>
                <w:u w:val="single"/>
              </w:rPr>
            </w:pPr>
            <w:r>
              <w:rPr>
                <w:rFonts w:hint="eastAsia" w:ascii="宋体" w:hAnsi="宋体" w:cs="宋体"/>
                <w:i/>
                <w:iCs/>
                <w:color w:val="000000"/>
                <w:sz w:val="22"/>
                <w:u w:val="single"/>
              </w:rPr>
              <w:t xml:space="preserve">12)支持基于网络安装操作系统的功能，并可通过网络控制台访问设备；</w:t>
            </w:r>
            <w:r/>
          </w:p>
          <w:p>
            <w:pPr>
              <w:rPr>
                <w:rFonts w:ascii="宋体" w:hAnsi="宋体" w:cs="宋体"/>
                <w:i/>
                <w:iCs/>
                <w:color w:val="000000"/>
                <w:sz w:val="22"/>
                <w:u w:val="single"/>
              </w:rPr>
            </w:pPr>
            <w:r>
              <w:rPr>
                <w:rFonts w:hint="eastAsia" w:ascii="宋体" w:hAnsi="宋体" w:cs="宋体"/>
                <w:i/>
                <w:iCs/>
                <w:color w:val="000000"/>
                <w:sz w:val="22"/>
                <w:u w:val="single"/>
              </w:rPr>
              <w:t xml:space="preserve">13)支持通过本地的硬盘或光驱等存储设备，基于网络完成设备的操作系统安装功能；</w:t>
            </w:r>
            <w:r/>
          </w:p>
          <w:p>
            <w:pPr>
              <w:rPr>
                <w:rFonts w:ascii="宋体" w:hAnsi="宋体" w:cs="宋体"/>
                <w:i/>
                <w:iCs/>
                <w:color w:val="000000"/>
                <w:sz w:val="22"/>
                <w:u w:val="single"/>
              </w:rPr>
            </w:pPr>
            <w:r>
              <w:rPr>
                <w:rFonts w:hint="eastAsia" w:ascii="宋体" w:hAnsi="宋体" w:cs="宋体"/>
                <w:i/>
                <w:iCs/>
                <w:color w:val="000000"/>
                <w:sz w:val="22"/>
                <w:u w:val="single"/>
              </w:rPr>
              <w:t xml:space="preserve">14)支持通过浏览器打开管理界面并登录功能；</w:t>
            </w:r>
            <w:r/>
          </w:p>
          <w:p>
            <w:pPr>
              <w:rPr>
                <w:rFonts w:ascii="宋体" w:hAnsi="宋体" w:cs="宋体"/>
                <w:i/>
                <w:iCs/>
                <w:color w:val="000000"/>
                <w:sz w:val="22"/>
                <w:u w:val="single"/>
              </w:rPr>
            </w:pPr>
            <w:r>
              <w:rPr>
                <w:rFonts w:hint="eastAsia" w:ascii="宋体" w:hAnsi="宋体" w:cs="宋体"/>
                <w:i/>
                <w:iCs/>
                <w:color w:val="000000"/>
                <w:sz w:val="22"/>
                <w:u w:val="single"/>
              </w:rPr>
              <w:t xml:space="preserve">15)支持设置口令策略功能；</w:t>
            </w:r>
            <w:r/>
          </w:p>
          <w:p>
            <w:pPr>
              <w:rPr>
                <w:rFonts w:ascii="宋体" w:hAnsi="宋体" w:cs="宋体"/>
                <w:i/>
                <w:iCs/>
                <w:color w:val="000000"/>
                <w:sz w:val="22"/>
                <w:u w:val="single"/>
              </w:rPr>
            </w:pPr>
            <w:r>
              <w:rPr>
                <w:rFonts w:hint="eastAsia" w:ascii="宋体" w:hAnsi="宋体" w:cs="宋体"/>
                <w:i/>
                <w:iCs/>
                <w:color w:val="000000"/>
                <w:sz w:val="22"/>
                <w:u w:val="single"/>
              </w:rPr>
              <w:t xml:space="preserve">16)支持访问权限设置功能，并通过日志记录访问事件；</w:t>
            </w:r>
            <w:r/>
          </w:p>
          <w:p>
            <w:pPr>
              <w:rPr>
                <w:rFonts w:ascii="宋体" w:hAnsi="宋体" w:cs="宋体"/>
                <w:i/>
                <w:iCs/>
                <w:color w:val="000000"/>
                <w:sz w:val="22"/>
                <w:u w:val="single"/>
              </w:rPr>
            </w:pPr>
            <w:r>
              <w:rPr>
                <w:rFonts w:hint="eastAsia" w:ascii="宋体" w:hAnsi="宋体" w:cs="宋体"/>
                <w:i/>
                <w:iCs/>
                <w:color w:val="000000"/>
                <w:sz w:val="22"/>
                <w:u w:val="single"/>
              </w:rPr>
              <w:t xml:space="preserve">17)支持对出厂默认的用户名及口令进行安全保护功能，并提供默认口令修改提示；</w:t>
            </w:r>
            <w:r/>
          </w:p>
          <w:p>
            <w:pPr>
              <w:rPr>
                <w:rFonts w:ascii="宋体" w:hAnsi="宋体" w:cs="宋体"/>
                <w:i/>
                <w:iCs/>
                <w:color w:val="000000"/>
                <w:sz w:val="22"/>
                <w:u w:val="single"/>
              </w:rPr>
            </w:pPr>
            <w:r>
              <w:rPr>
                <w:rFonts w:hint="eastAsia" w:ascii="宋体" w:hAnsi="宋体" w:cs="宋体"/>
                <w:i/>
                <w:iCs/>
                <w:color w:val="000000"/>
                <w:sz w:val="22"/>
                <w:u w:val="single"/>
              </w:rPr>
              <w:t xml:space="preserve">18)支持读取设备主板的工作环境温度功能；</w:t>
            </w:r>
            <w:r/>
          </w:p>
          <w:p>
            <w:pPr>
              <w:rPr>
                <w:rFonts w:ascii="宋体" w:hAnsi="宋体" w:cs="宋体"/>
                <w:i/>
                <w:iCs/>
                <w:color w:val="000000"/>
                <w:sz w:val="22"/>
                <w:u w:val="single"/>
              </w:rPr>
            </w:pPr>
            <w:r>
              <w:rPr>
                <w:rFonts w:hint="eastAsia" w:ascii="宋体" w:hAnsi="宋体" w:cs="宋体"/>
                <w:i/>
                <w:iCs/>
                <w:color w:val="000000"/>
                <w:sz w:val="22"/>
                <w:u w:val="single"/>
              </w:rPr>
              <w:t xml:space="preserve">19)支持读取服务器 CPU 等核心器件的温度功能；</w:t>
            </w:r>
            <w:r/>
          </w:p>
          <w:p>
            <w:pPr>
              <w:rPr>
                <w:rFonts w:ascii="宋体" w:hAnsi="宋体" w:cs="宋体"/>
                <w:i/>
                <w:iCs/>
                <w:color w:val="000000"/>
                <w:sz w:val="22"/>
                <w:u w:val="single"/>
              </w:rPr>
            </w:pPr>
            <w:r>
              <w:rPr>
                <w:rFonts w:hint="eastAsia" w:ascii="宋体" w:hAnsi="宋体" w:cs="宋体"/>
                <w:i/>
                <w:iCs/>
                <w:color w:val="000000"/>
                <w:sz w:val="22"/>
                <w:u w:val="single"/>
              </w:rPr>
              <w:t xml:space="preserve">20)支持通过外部管理工具进行 BMC参数设置的功能，并可基于网络通过外部管理工具对 BMC 进行管理；</w:t>
            </w:r>
            <w:r/>
          </w:p>
          <w:p>
            <w:pPr>
              <w:rPr>
                <w:rFonts w:ascii="宋体" w:hAnsi="宋体" w:cs="宋体"/>
                <w:i/>
                <w:iCs/>
                <w:color w:val="000000"/>
                <w:sz w:val="22"/>
                <w:u w:val="single"/>
              </w:rPr>
            </w:pPr>
            <w:r>
              <w:rPr>
                <w:rFonts w:hint="eastAsia" w:ascii="宋体" w:hAnsi="宋体" w:cs="宋体"/>
                <w:i/>
                <w:iCs/>
                <w:color w:val="000000"/>
                <w:sz w:val="22"/>
                <w:u w:val="single"/>
              </w:rPr>
              <w:t xml:space="preserve">21)应支持固件版本查询、固件升级</w:t>
            </w:r>
            <w:r/>
          </w:p>
          <w:p>
            <w:pPr>
              <w:rPr>
                <w:rFonts w:ascii="宋体" w:hAnsi="宋体" w:cs="宋体"/>
                <w:i/>
                <w:iCs/>
                <w:color w:val="000000"/>
                <w:sz w:val="22"/>
                <w:u w:val="single"/>
              </w:rPr>
            </w:pPr>
            <w:r>
              <w:rPr>
                <w:rFonts w:hint="eastAsia" w:ascii="宋体" w:hAnsi="宋体" w:cs="宋体"/>
                <w:i/>
                <w:iCs/>
                <w:color w:val="000000"/>
                <w:sz w:val="22"/>
                <w:u w:val="single"/>
              </w:rPr>
              <w:t xml:space="preserve">22)支持基于网络实现开关机和复位控制的功能；</w:t>
            </w:r>
            <w:r/>
          </w:p>
          <w:p>
            <w:pPr>
              <w:rPr>
                <w:rFonts w:ascii="宋体" w:hAnsi="宋体" w:cs="宋体"/>
                <w:i/>
                <w:iCs/>
                <w:color w:val="000000"/>
                <w:sz w:val="22"/>
                <w:u w:val="single"/>
              </w:rPr>
            </w:pPr>
            <w:r>
              <w:rPr>
                <w:rFonts w:hint="eastAsia" w:ascii="宋体" w:hAnsi="宋体" w:cs="宋体"/>
                <w:i/>
                <w:iCs/>
                <w:color w:val="000000"/>
                <w:sz w:val="22"/>
                <w:u w:val="single"/>
              </w:rPr>
              <w:t xml:space="preserve">23)BMC 启动时间应不超过 180s，实现功能包括网络、IPMI、散热、传感器服务可用；</w:t>
            </w:r>
            <w:r/>
          </w:p>
          <w:p>
            <w:pPr>
              <w:rPr>
                <w:rFonts w:ascii="宋体" w:hAnsi="宋体" w:cs="宋体"/>
                <w:i/>
                <w:iCs/>
                <w:color w:val="000000"/>
                <w:sz w:val="22"/>
                <w:u w:val="single"/>
              </w:rPr>
            </w:pPr>
            <w:r>
              <w:rPr>
                <w:rFonts w:hint="eastAsia" w:ascii="宋体" w:hAnsi="宋体" w:cs="宋体"/>
                <w:i/>
                <w:iCs/>
                <w:color w:val="000000"/>
                <w:sz w:val="22"/>
                <w:u w:val="single"/>
              </w:rPr>
              <w:t xml:space="preserve">24)支持 BMC 固件设置的恢复出厂功能</w:t>
            </w:r>
            <w:r/>
          </w:p>
          <w:p>
            <w:pPr>
              <w:rPr>
                <w:rFonts w:ascii="宋体" w:hAnsi="宋体" w:cs="宋体"/>
                <w:i/>
                <w:iCs/>
                <w:color w:val="000000"/>
                <w:sz w:val="22"/>
                <w:u w:val="single"/>
              </w:rPr>
            </w:pPr>
            <w:r>
              <w:rPr>
                <w:rFonts w:hint="eastAsia" w:ascii="宋体" w:hAnsi="宋体" w:cs="宋体"/>
                <w:i/>
                <w:iCs/>
                <w:color w:val="000000"/>
                <w:sz w:val="22"/>
                <w:u w:val="single"/>
              </w:rPr>
              <w:t xml:space="preserve">25）支持自定义首页，满足用户对数据中心Top告警、设备健康状态、机房温度趋势、部件健康状态、仓库文件统计、过保统计等自定义展示需求；</w:t>
            </w:r>
            <w:r/>
          </w:p>
          <w:p>
            <w:pPr>
              <w:rPr>
                <w:rFonts w:ascii="宋体" w:hAnsi="宋体" w:cs="宋体"/>
                <w:i/>
                <w:iCs/>
                <w:color w:val="000000"/>
                <w:sz w:val="22"/>
                <w:u w:val="single"/>
              </w:rPr>
            </w:pPr>
            <w:r>
              <w:rPr>
                <w:rFonts w:hint="eastAsia" w:ascii="宋体" w:hAnsi="宋体" w:cs="宋体"/>
                <w:i/>
                <w:iCs/>
                <w:color w:val="000000"/>
                <w:sz w:val="22"/>
                <w:u w:val="single"/>
              </w:rPr>
              <w:t xml:space="preserve">26）支持线下库房整机信息详细管理，包括整机物料名称、物料编码、类型、厂商、型号、序列号、批次、位置、货位编码、货位名称，供应商、资产编码，RFID标签编号，采购价格、采购员以及采购时间的管理，满足用户对线下整机的统计需求；</w:t>
            </w:r>
            <w:r/>
          </w:p>
          <w:p>
            <w:pPr>
              <w:rPr>
                <w:rFonts w:ascii="宋体" w:hAnsi="宋体" w:cs="宋体"/>
                <w:i/>
                <w:iCs/>
                <w:color w:val="000000"/>
                <w:sz w:val="22"/>
                <w:u w:val="single"/>
              </w:rPr>
            </w:pPr>
            <w:r>
              <w:rPr>
                <w:rFonts w:hint="eastAsia" w:ascii="宋体" w:hAnsi="宋体" w:cs="宋体"/>
                <w:i/>
                <w:iCs/>
                <w:color w:val="000000"/>
                <w:sz w:val="22"/>
                <w:u w:val="single"/>
              </w:rPr>
              <w:t xml:space="preserve">27）支持IPMI、Redfish、SSH、SNMP多种协议对设备进行管理，同时支持两种以上协议混合管理，支持BMC固件登录密码托管功能，提升用户BMC密码管理的安全性与便捷性；</w:t>
            </w:r>
            <w:r/>
          </w:p>
          <w:p>
            <w:pPr>
              <w:rPr>
                <w:rFonts w:ascii="宋体" w:hAnsi="宋体" w:cs="宋体"/>
                <w:i/>
                <w:iCs/>
                <w:color w:val="000000"/>
                <w:sz w:val="22"/>
                <w:u w:val="single"/>
              </w:rPr>
            </w:pPr>
            <w:r>
              <w:rPr>
                <w:rFonts w:hint="eastAsia" w:ascii="宋体" w:hAnsi="宋体" w:cs="宋体"/>
                <w:i/>
                <w:iCs/>
                <w:color w:val="000000"/>
                <w:sz w:val="22"/>
                <w:u w:val="single"/>
              </w:rPr>
              <w:t xml:space="preserve">28）支持服务器全方位性能监控 ，包括CPU 利用率、CPU温度、内存使用率、SWAP使用率，内存及SWAP使用明细；TCP重传率及套接字个数；UDP连接数；文件句柄使用率及文件句柄数；硬盘读写次数及读写时速率；出入风口温度；风扇转速及风扇占空比；分区使用率及分区未使用量；网络发送速率、接收速率等，运行时长、系统进程数等。</w:t>
            </w:r>
            <w:r/>
          </w:p>
          <w:p>
            <w:pPr>
              <w:rPr>
                <w:rFonts w:ascii="宋体" w:hAnsi="宋体" w:cs="宋体"/>
                <w:i/>
                <w:iCs/>
                <w:color w:val="000000"/>
                <w:sz w:val="22"/>
                <w:u w:val="single"/>
              </w:rPr>
            </w:pPr>
            <w:r>
              <w:rPr>
                <w:rFonts w:hint="eastAsia" w:ascii="宋体" w:hAnsi="宋体" w:cs="宋体"/>
                <w:i/>
                <w:iCs/>
                <w:color w:val="000000"/>
                <w:sz w:val="22"/>
                <w:u w:val="single"/>
              </w:rPr>
              <w:t xml:space="preserve">29）支持手机APP，可通过手机APP，查看服务器资产概览、资产详情信息，包括查看资产健康状态、Trap状态、网络状态、电源状态等；支持查看告警信息，包括告警名称、告警源、级别、发生时间、逻辑分类、告警来源、告警类型等；</w:t>
            </w:r>
            <w:r/>
          </w:p>
          <w:p>
            <w:pPr>
              <w:rPr>
                <w:rFonts w:ascii="宋体" w:hAnsi="宋体" w:cs="宋体"/>
                <w:i/>
                <w:iCs/>
                <w:color w:val="000000"/>
                <w:sz w:val="22"/>
                <w:u w:val="single"/>
              </w:rPr>
            </w:pPr>
            <w:r>
              <w:rPr>
                <w:rFonts w:hint="eastAsia" w:ascii="宋体" w:hAnsi="宋体" w:cs="宋体"/>
                <w:i/>
                <w:iCs/>
                <w:color w:val="000000"/>
                <w:sz w:val="22"/>
                <w:u w:val="single"/>
              </w:rPr>
              <w:t xml:space="preserve">37、BIOS 固件基础功能：</w:t>
            </w:r>
            <w:r/>
          </w:p>
          <w:p>
            <w:pPr>
              <w:rPr>
                <w:rFonts w:ascii="宋体" w:hAnsi="宋体" w:cs="宋体"/>
                <w:i/>
                <w:iCs/>
                <w:color w:val="000000"/>
                <w:sz w:val="22"/>
                <w:u w:val="single"/>
              </w:rPr>
            </w:pPr>
            <w:r>
              <w:rPr>
                <w:rFonts w:hint="eastAsia" w:ascii="宋体" w:hAnsi="宋体" w:cs="宋体"/>
                <w:i/>
                <w:iCs/>
                <w:color w:val="000000"/>
                <w:sz w:val="22"/>
                <w:u w:val="single"/>
              </w:rPr>
              <w:t xml:space="preserve">a）支持查看固件版本、内存信息、主板信息、处理器信息和系统时间信息功能；</w:t>
            </w:r>
            <w:r/>
          </w:p>
          <w:p>
            <w:pPr>
              <w:rPr>
                <w:rFonts w:ascii="宋体" w:hAnsi="宋体" w:cs="宋体"/>
                <w:i/>
                <w:iCs/>
                <w:color w:val="000000"/>
                <w:sz w:val="22"/>
                <w:u w:val="single"/>
              </w:rPr>
            </w:pPr>
            <w:r>
              <w:rPr>
                <w:rFonts w:hint="eastAsia" w:ascii="宋体" w:hAnsi="宋体" w:cs="宋体"/>
                <w:i/>
                <w:iCs/>
                <w:color w:val="000000"/>
                <w:sz w:val="22"/>
                <w:u w:val="single"/>
              </w:rPr>
              <w:t xml:space="preserve">b）支持上电初始化界面显示 CPU 信息、内存信息、固件版本和部分快捷键信息功能；</w:t>
            </w:r>
            <w:r/>
          </w:p>
          <w:p>
            <w:pPr>
              <w:rPr>
                <w:rFonts w:ascii="宋体" w:hAnsi="宋体" w:cs="宋体"/>
                <w:i/>
                <w:iCs/>
                <w:color w:val="000000"/>
                <w:sz w:val="22"/>
                <w:u w:val="single"/>
              </w:rPr>
            </w:pPr>
            <w:r>
              <w:rPr>
                <w:rFonts w:hint="eastAsia" w:ascii="宋体" w:hAnsi="宋体" w:cs="宋体"/>
                <w:i/>
                <w:iCs/>
                <w:color w:val="000000"/>
                <w:sz w:val="22"/>
                <w:u w:val="single"/>
              </w:rPr>
              <w:t xml:space="preserve">c）支持设置界面中英文显示切换功能；</w:t>
            </w:r>
            <w:r/>
          </w:p>
          <w:p>
            <w:pPr>
              <w:rPr>
                <w:rFonts w:ascii="宋体" w:hAnsi="宋体" w:cs="宋体"/>
                <w:i/>
                <w:iCs/>
                <w:color w:val="000000"/>
                <w:sz w:val="22"/>
                <w:u w:val="single"/>
              </w:rPr>
            </w:pPr>
            <w:r>
              <w:rPr>
                <w:rFonts w:hint="eastAsia" w:ascii="宋体" w:hAnsi="宋体" w:cs="宋体"/>
                <w:i/>
                <w:iCs/>
                <w:color w:val="000000"/>
                <w:sz w:val="22"/>
                <w:u w:val="single"/>
              </w:rPr>
              <w:t xml:space="preserve">d）支持查看 PCIe 设备信息，SATA设备信息功能；</w:t>
            </w:r>
            <w:r/>
          </w:p>
          <w:p>
            <w:pPr>
              <w:rPr>
                <w:rFonts w:ascii="宋体" w:hAnsi="宋体" w:cs="宋体"/>
                <w:i/>
                <w:iCs/>
                <w:color w:val="000000"/>
                <w:sz w:val="22"/>
                <w:u w:val="single"/>
              </w:rPr>
            </w:pPr>
            <w:r>
              <w:rPr>
                <w:rFonts w:hint="eastAsia" w:ascii="宋体" w:hAnsi="宋体" w:cs="宋体"/>
                <w:i/>
                <w:iCs/>
                <w:color w:val="000000"/>
                <w:sz w:val="22"/>
                <w:u w:val="single"/>
              </w:rPr>
              <w:t xml:space="preserve">e）支持操作系统安装和引导功能，应并向操作系统提供计算机主板信息和服务接口；</w:t>
            </w:r>
            <w:r/>
          </w:p>
          <w:p>
            <w:pPr>
              <w:rPr>
                <w:rFonts w:ascii="宋体" w:hAnsi="宋体" w:cs="宋体"/>
                <w:i/>
                <w:iCs/>
                <w:color w:val="000000"/>
                <w:sz w:val="22"/>
                <w:u w:val="single"/>
              </w:rPr>
            </w:pPr>
            <w:r>
              <w:rPr>
                <w:rFonts w:hint="eastAsia" w:ascii="宋体" w:hAnsi="宋体" w:cs="宋体"/>
                <w:i/>
                <w:iCs/>
                <w:color w:val="000000"/>
                <w:sz w:val="22"/>
                <w:u w:val="single"/>
              </w:rPr>
              <w:t xml:space="preserve">f）支持设置启动顺序，并按照设置的启动顺序启动功能；</w:t>
            </w:r>
            <w:r/>
          </w:p>
          <w:p>
            <w:pPr>
              <w:rPr>
                <w:rFonts w:ascii="宋体" w:hAnsi="宋体" w:cs="宋体"/>
                <w:i/>
                <w:iCs/>
                <w:color w:val="000000"/>
                <w:sz w:val="22"/>
                <w:u w:val="single"/>
              </w:rPr>
            </w:pPr>
            <w:r>
              <w:rPr>
                <w:rFonts w:hint="eastAsia" w:ascii="宋体" w:hAnsi="宋体" w:cs="宋体"/>
                <w:i/>
                <w:iCs/>
                <w:color w:val="000000"/>
                <w:sz w:val="22"/>
                <w:u w:val="single"/>
              </w:rPr>
              <w:t xml:space="preserve">g）支持安全启动功能；</w:t>
            </w:r>
            <w:r/>
          </w:p>
          <w:p>
            <w:pPr>
              <w:rPr>
                <w:rFonts w:ascii="宋体" w:hAnsi="宋体" w:cs="宋体"/>
                <w:i/>
                <w:iCs/>
                <w:color w:val="000000"/>
                <w:sz w:val="22"/>
                <w:u w:val="single"/>
              </w:rPr>
            </w:pPr>
            <w:r>
              <w:rPr>
                <w:rFonts w:hint="eastAsia" w:ascii="宋体" w:hAnsi="宋体" w:cs="宋体"/>
                <w:i/>
                <w:iCs/>
                <w:color w:val="000000"/>
                <w:sz w:val="22"/>
                <w:u w:val="single"/>
              </w:rPr>
              <w:t xml:space="preserve">h）支持设置口令、修改口令、验证口令功能；</w:t>
            </w:r>
            <w:r/>
          </w:p>
          <w:p>
            <w:pPr>
              <w:rPr>
                <w:rFonts w:ascii="宋体" w:hAnsi="宋体" w:cs="宋体"/>
                <w:i/>
                <w:iCs/>
                <w:color w:val="000000"/>
                <w:sz w:val="22"/>
                <w:u w:val="single"/>
              </w:rPr>
            </w:pPr>
            <w:r>
              <w:rPr>
                <w:rFonts w:hint="eastAsia" w:ascii="宋体" w:hAnsi="宋体" w:cs="宋体"/>
                <w:i/>
                <w:iCs/>
                <w:color w:val="000000"/>
                <w:sz w:val="22"/>
                <w:u w:val="single"/>
              </w:rPr>
              <w:t xml:space="preserve">i）支持板载显示控制或独立显卡的显示控制功能；</w:t>
            </w:r>
            <w:r/>
          </w:p>
          <w:p>
            <w:pPr>
              <w:rPr>
                <w:rFonts w:ascii="宋体" w:hAnsi="宋体" w:cs="宋体"/>
                <w:i/>
                <w:iCs/>
                <w:color w:val="000000"/>
                <w:sz w:val="22"/>
                <w:u w:val="single"/>
              </w:rPr>
            </w:pPr>
            <w:r>
              <w:rPr>
                <w:rFonts w:hint="eastAsia" w:ascii="宋体" w:hAnsi="宋体" w:cs="宋体"/>
                <w:i/>
                <w:iCs/>
                <w:color w:val="000000"/>
                <w:sz w:val="22"/>
                <w:u w:val="single"/>
              </w:rPr>
              <w:t xml:space="preserve">j）支持 RAID 识别和启动功能；</w:t>
            </w:r>
            <w:r/>
          </w:p>
          <w:p>
            <w:pPr>
              <w:rPr>
                <w:rFonts w:ascii="宋体" w:hAnsi="宋体" w:cs="宋体"/>
                <w:i/>
                <w:iCs/>
                <w:color w:val="000000"/>
                <w:sz w:val="22"/>
                <w:u w:val="single"/>
              </w:rPr>
            </w:pPr>
            <w:r>
              <w:rPr>
                <w:rFonts w:hint="eastAsia" w:ascii="宋体" w:hAnsi="宋体" w:cs="宋体"/>
                <w:i/>
                <w:iCs/>
                <w:color w:val="000000"/>
                <w:sz w:val="22"/>
                <w:u w:val="single"/>
              </w:rPr>
              <w:t xml:space="preserve">k）支持串口重定向功能；</w:t>
            </w:r>
            <w:r/>
          </w:p>
          <w:p>
            <w:pPr>
              <w:rPr>
                <w:rFonts w:ascii="宋体" w:hAnsi="宋体" w:cs="宋体"/>
                <w:i/>
                <w:iCs/>
                <w:color w:val="000000"/>
                <w:sz w:val="22"/>
                <w:u w:val="single"/>
              </w:rPr>
            </w:pPr>
            <w:r>
              <w:rPr>
                <w:rFonts w:hint="eastAsia" w:ascii="宋体" w:hAnsi="宋体" w:cs="宋体"/>
                <w:i/>
                <w:iCs/>
                <w:color w:val="000000"/>
                <w:sz w:val="22"/>
                <w:u w:val="single"/>
              </w:rPr>
              <w:t xml:space="preserve">l）支持固件更新功能；</w:t>
            </w:r>
            <w:r/>
          </w:p>
          <w:p>
            <w:pPr>
              <w:rPr>
                <w:rFonts w:ascii="宋体" w:hAnsi="宋体" w:cs="宋体"/>
                <w:i/>
                <w:iCs/>
                <w:color w:val="000000"/>
                <w:sz w:val="22"/>
                <w:u w:val="single"/>
              </w:rPr>
            </w:pPr>
            <w:r>
              <w:rPr>
                <w:rFonts w:hint="eastAsia" w:ascii="宋体" w:hAnsi="宋体" w:cs="宋体"/>
                <w:i/>
                <w:iCs/>
                <w:color w:val="000000"/>
                <w:sz w:val="22"/>
                <w:u w:val="single"/>
              </w:rPr>
              <w:t xml:space="preserve">m）支持BIOS 固件设置的恢复出厂功能；</w:t>
            </w:r>
            <w:r/>
          </w:p>
          <w:p>
            <w:pPr>
              <w:rPr>
                <w:rFonts w:ascii="宋体" w:hAnsi="宋体" w:cs="宋体"/>
                <w:i/>
                <w:iCs/>
                <w:color w:val="000000"/>
                <w:sz w:val="22"/>
                <w:u w:val="single"/>
              </w:rPr>
            </w:pPr>
            <w:r>
              <w:rPr>
                <w:rFonts w:hint="eastAsia" w:ascii="宋体" w:hAnsi="宋体" w:cs="宋体"/>
                <w:i/>
                <w:iCs/>
                <w:color w:val="000000"/>
                <w:sz w:val="22"/>
                <w:u w:val="single"/>
              </w:rPr>
              <w:t xml:space="preserve">n）支持网络引导启用和关闭功能"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38、远程控制：支持远程关机和重新启动功能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39、操作系统及驱动的升级：支持通过网络、闪存盘对操作系统、驱动进行升级</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40、操作系统功能：</w:t>
            </w:r>
            <w:r/>
          </w:p>
          <w:p>
            <w:pPr>
              <w:rPr>
                <w:rFonts w:ascii="宋体" w:hAnsi="宋体" w:cs="宋体"/>
                <w:i/>
                <w:iCs/>
                <w:color w:val="000000"/>
                <w:sz w:val="22"/>
                <w:u w:val="single"/>
              </w:rPr>
            </w:pPr>
            <w:r>
              <w:rPr>
                <w:rFonts w:hint="eastAsia" w:ascii="宋体" w:hAnsi="宋体" w:cs="宋体"/>
                <w:i/>
                <w:iCs/>
                <w:color w:val="000000"/>
                <w:sz w:val="22"/>
                <w:u w:val="single"/>
              </w:rPr>
              <w:t xml:space="preserve">a) 支持访问控制、安全审计、网络接入鉴别等功能；</w:t>
            </w:r>
            <w:r/>
          </w:p>
          <w:p>
            <w:pPr>
              <w:rPr>
                <w:rFonts w:ascii="宋体" w:hAnsi="宋体" w:cs="宋体"/>
                <w:i/>
                <w:iCs/>
                <w:color w:val="000000"/>
                <w:sz w:val="22"/>
                <w:u w:val="single"/>
              </w:rPr>
            </w:pPr>
            <w:r>
              <w:rPr>
                <w:rFonts w:hint="eastAsia" w:ascii="宋体" w:hAnsi="宋体" w:cs="宋体"/>
                <w:i/>
                <w:iCs/>
                <w:color w:val="000000"/>
                <w:sz w:val="22"/>
                <w:u w:val="single"/>
              </w:rPr>
              <w:t xml:space="preserve">b) 操作系统其他功能应满足操作系统政府采购需求标准中加的指标要求"</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41、中文信息处理:符合 GB 18030 的有关规定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42、关键部件安全要求:CPU 和操作系统等关键部件应当符合安全可靠测评要求</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43、故障检测:支持故障检测功能，可以检测到具体的 FRU（内存、硬盘等）的故障并发出告警</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44、弱口令字典检查:支持弱口令字典检查功能，出现在弱口令字典中的字符串不能被设置为用户口令</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45、白名单访问控制:支持基于时间、IP 或 MAC 白名单访问控制</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46、二次鉴别:支持二次鉴别功能。对于用户配置、权限配置、公钥导入等重要的管理操作，已登录用户应通过二次鉴别后，才能执行操作</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47、密码证书安全加密存储:支持对带外管理系统中的用户口令和证书等敏感信息进行加密存储，禁止使用私有的和业界已知不安全的密码算法</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48、敏感信息安全加密传输:支持使用安全的传输加密协议（如SSH 或 HTTPS 等）传输用户的敏感信息</w:t>
            </w:r>
            <w:r/>
          </w:p>
          <w:p>
            <w:pPr>
              <w:rPr>
                <w:rFonts w:ascii="宋体" w:hAnsi="宋体" w:cs="宋体"/>
                <w:i/>
                <w:iCs/>
                <w:color w:val="000000"/>
                <w:sz w:val="22"/>
                <w:u w:val="single"/>
              </w:rPr>
            </w:pPr>
            <w:r>
              <w:rPr>
                <w:rFonts w:hint="eastAsia" w:ascii="宋体" w:hAnsi="宋体" w:cs="宋体"/>
                <w:i/>
                <w:iCs/>
                <w:color w:val="000000"/>
                <w:sz w:val="22"/>
                <w:u w:val="single"/>
              </w:rPr>
              <w:t xml:space="preserve">49、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50、物理安全:安全要求应符合 GB 4943.1 的规定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51、限用物质的限量要求:限用物质的限量应符合GB/T 26572的要求</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52、CPU 主频:≥2.0GHz</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53、单 CPU 核数:≥20</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54、单 CPU 末级缓存容量:≥27.5MB</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55、单内存模块容量:≥32GB</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56、内存速率:≥2666MT/s</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57、电源能耗:符合 GB/T 9813.3 的有关规定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58、内存兼容性:适配 3 种及以上厂商的内存产品，且均不低于产品支持的内存规格</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59、固态存储兼容性:支持服务器厂商自研的主机安全系统加固软件，从操作系统内核实现对服务器的安全加固，与服务器同一品牌。该系统可实现内核级安全加固，增强型身份认证、服务完整性检测、注册表防篡改机制等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60、网卡兼容性:网卡应适配两种或以上厂商产品</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61、功能卡兼容性:内置或适配符合 PCIe 的功能卡，如：网络功能卡、存储功能卡及图形显示功能卡</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62、外设兼容性：兼容多种主流生产商的外部设备，包括显示器、键盘、鼠标、闪存盘、移动硬盘、USB 光驱及 KVM 等，要求使用不同厂商的外部设备时，系统均能正常识别和安装驱动</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63、数据库兼容：兼容 3 个及以上厂商的数据库产品</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64、中间件兼容：兼容 3 个及以上厂商的中间件产品</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65、平台软件兼容：兼容 3 个及以上厂商的大数据平台</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66、整机可靠性：m1 值（MTBF 的不可接受值）不得低于 30000h</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67、风扇可靠性：风扇寿命应不低于40000h</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68、部件可靠性：支持硬盘、电源、风扇热插拔(内置风扇除外)</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69、标志、包装、运输和贮存：符合GB/T 9813.3 和商品包装政府采购需求标准的相关规定</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70、服务响应：</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a) 提供电话、电子邮件、远程连接等多种形式服务；</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b) 提供同城 4h、异地 12h 技术响应服务，2 个工作日解决问题，对于未能解决的问题和故障应提供可行的升级方案，并提供周转设备；</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c) 建立全国技术服务体系和服务 团体，符合专业服务体系标准要求，提供原厂中文服务；</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d) 服务周期内提供产品的维修、换件和升级服务</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71、培训服务：供应商提供培训材料、产品手册、培训视频等培训相关内容</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72、服务周期：</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a) 产品免费服务周期（含换件和维修）应不小于 3 年；</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b) 设备停产后继续提供质量保障服务（含备品备件），服务终止时间与最后一批设备交付时间间隔不低于 6 年；</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c) 产品停止服务时间应提前1 年告知客户；</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d) 产品发布日期需在随机文件中明确；</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73、工具要求：供应商提供设置服务器硬件、辅助操作系统安装等功能的辅助工具和管理软件。且随附软件应具有合法授权或版权</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74、驱动安装升级指引：供应商提供出厂安装的配件所需的驱动程序，形式包括但不限于驱动光盘、驱动下载链接等。其他配件应提供指引</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75、厂家升级产品软件与扩容服务：供应商提供原厂级的部件/软件产品升级和扩容能力</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76、提供上门服务：供应商具备提供上门服务的能力</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78、抗干扰性：当产品部件出现供应风险时，应通知客户并提供风险应对方案确保产品的服务保障，必要时应停止相关受影响产品的销售</w:t>
            </w:r>
            <w:r/>
          </w:p>
          <w:p>
            <w:pPr>
              <w:rPr>
                <w:rFonts w:ascii="宋体" w:hAnsi="宋体" w:eastAsia="宋体" w:cs="宋体"/>
                <w:i/>
                <w:iCs/>
                <w:color w:val="000000"/>
                <w:sz w:val="22"/>
                <w:u w:val="single"/>
              </w:rPr>
            </w:pPr>
            <w:r>
              <w:rPr>
                <w:rFonts w:hint="eastAsia" w:ascii="宋体" w:hAnsi="宋体" w:eastAsia="宋体" w:cs="宋体"/>
                <w:i/>
                <w:iCs/>
                <w:color w:val="000000"/>
                <w:sz w:val="22"/>
                <w:u w:val="single"/>
              </w:rPr>
              <w:t xml:space="preserve">79、供应能力证明：供应商提供供应链稳定承诺书，确保产品的部件在产品服务周期内稳定供货</w:t>
            </w:r>
            <w:r/>
          </w:p>
          <w:p>
            <w:pPr>
              <w:rPr>
                <w:rFonts w:ascii="宋体" w:hAnsi="宋体" w:eastAsia="宋体" w:cs="宋体"/>
                <w:b/>
                <w:bCs/>
                <w:color w:val="000000"/>
                <w:sz w:val="22"/>
              </w:rPr>
            </w:pPr>
            <w:r>
              <w:rPr>
                <w:rFonts w:hint="eastAsia" w:ascii="宋体" w:hAnsi="宋体" w:eastAsia="宋体" w:cs="宋体"/>
                <w:b/>
                <w:bCs/>
                <w:color w:val="000000"/>
                <w:sz w:val="22"/>
              </w:rPr>
              <w:t xml:space="preserve">80、</w:t>
            </w:r>
            <w:r>
              <w:rPr>
                <w:rFonts w:ascii="宋体" w:hAnsi="宋体" w:eastAsia="宋体" w:cs="宋体"/>
                <w:b/>
                <w:bCs/>
                <w:color w:val="000000"/>
                <w:sz w:val="22"/>
              </w:rPr>
              <w:t xml:space="preserve">NVMe</w:t>
            </w:r>
            <w:r>
              <w:rPr>
                <w:rFonts w:hint="eastAsia" w:ascii="宋体" w:hAnsi="宋体" w:eastAsia="宋体" w:cs="宋体"/>
                <w:b/>
                <w:bCs/>
                <w:color w:val="000000"/>
                <w:sz w:val="22"/>
              </w:rPr>
              <w:t xml:space="preserve">硬盘要求：</w:t>
            </w:r>
            <w:r/>
          </w:p>
          <w:p>
            <w:pPr>
              <w:rPr>
                <w:rFonts w:ascii="宋体" w:hAnsi="宋体" w:eastAsia="宋体" w:cs="宋体"/>
                <w:b/>
                <w:bCs/>
                <w:iCs/>
                <w:color w:val="000000"/>
                <w:sz w:val="22"/>
              </w:rPr>
            </w:pPr>
            <w:r>
              <w:rPr>
                <w:rFonts w:hint="eastAsia" w:ascii="宋体" w:hAnsi="宋体" w:cs="宋体"/>
                <w:sz w:val="24"/>
                <w:szCs w:val="24"/>
                <w:lang w:bidi="zh-CN"/>
              </w:rPr>
              <w:t xml:space="preserve">▲</w:t>
            </w:r>
            <w:r>
              <w:rPr>
                <w:rFonts w:ascii="宋体" w:hAnsi="宋体" w:eastAsia="宋体" w:cs="宋体"/>
                <w:b/>
                <w:bCs/>
                <w:color w:val="000000"/>
                <w:sz w:val="22"/>
              </w:rPr>
              <w:t xml:space="preserve">a) </w:t>
            </w:r>
            <w:r>
              <w:rPr>
                <w:rFonts w:hint="eastAsia" w:ascii="宋体" w:hAnsi="宋体" w:eastAsia="宋体" w:cs="宋体"/>
                <w:b/>
                <w:bCs/>
                <w:iCs/>
                <w:color w:val="000000"/>
                <w:sz w:val="22"/>
              </w:rPr>
              <w:t xml:space="preserve">NVMe SSD硬盘要求顺序读性能：≥2000MB/s；</w:t>
            </w:r>
            <w:r/>
          </w:p>
          <w:p>
            <w:pPr>
              <w:rPr>
                <w:rFonts w:ascii="宋体" w:hAnsi="宋体" w:eastAsia="宋体" w:cs="宋体"/>
                <w:b/>
                <w:bCs/>
                <w:iCs/>
                <w:color w:val="000000"/>
                <w:sz w:val="22"/>
              </w:rPr>
            </w:pPr>
            <w:r>
              <w:rPr>
                <w:rFonts w:hint="eastAsia" w:ascii="宋体" w:hAnsi="宋体" w:cs="宋体"/>
                <w:sz w:val="24"/>
                <w:szCs w:val="24"/>
                <w:lang w:bidi="zh-CN"/>
              </w:rPr>
              <w:t xml:space="preserve">▲</w:t>
            </w:r>
            <w:r>
              <w:rPr>
                <w:rFonts w:ascii="宋体" w:hAnsi="宋体" w:eastAsia="宋体" w:cs="宋体"/>
                <w:b/>
                <w:bCs/>
                <w:color w:val="000000"/>
                <w:sz w:val="22"/>
              </w:rPr>
              <w:t xml:space="preserve">b) </w:t>
            </w:r>
            <w:r>
              <w:rPr>
                <w:rFonts w:hint="eastAsia" w:ascii="宋体" w:hAnsi="宋体" w:eastAsia="宋体" w:cs="宋体"/>
                <w:b/>
                <w:bCs/>
                <w:iCs/>
                <w:color w:val="000000"/>
                <w:sz w:val="22"/>
              </w:rPr>
              <w:t xml:space="preserve">NVMe SSD硬盘顺序写性能：≥1500MB/s；</w:t>
            </w:r>
            <w:r/>
          </w:p>
          <w:p>
            <w:pPr>
              <w:rPr>
                <w:rFonts w:ascii="宋体" w:hAnsi="宋体" w:eastAsia="宋体" w:cs="宋体"/>
                <w:b/>
                <w:bCs/>
                <w:iCs/>
                <w:color w:val="000000"/>
                <w:sz w:val="22"/>
              </w:rPr>
            </w:pPr>
            <w:r>
              <w:rPr>
                <w:rFonts w:hint="eastAsia" w:ascii="宋体" w:hAnsi="宋体" w:cs="宋体"/>
                <w:sz w:val="24"/>
                <w:szCs w:val="24"/>
                <w:lang w:bidi="zh-CN"/>
              </w:rPr>
              <w:t xml:space="preserve">▲</w:t>
            </w:r>
            <w:r>
              <w:rPr>
                <w:rFonts w:ascii="宋体" w:hAnsi="宋体" w:eastAsia="宋体" w:cs="宋体"/>
                <w:b/>
                <w:bCs/>
                <w:color w:val="000000"/>
                <w:sz w:val="22"/>
              </w:rPr>
              <w:t xml:space="preserve">c) </w:t>
            </w:r>
            <w:r>
              <w:rPr>
                <w:rFonts w:hint="eastAsia" w:ascii="宋体" w:hAnsi="宋体" w:eastAsia="宋体" w:cs="宋体"/>
                <w:b/>
                <w:bCs/>
                <w:iCs/>
                <w:color w:val="000000"/>
                <w:sz w:val="22"/>
              </w:rPr>
              <w:t xml:space="preserve">NVMe SSD硬盘随机读取性能：≥400000IOPS；</w:t>
            </w:r>
            <w:r/>
          </w:p>
          <w:p>
            <w:pPr>
              <w:rPr>
                <w:rFonts w:ascii="宋体" w:hAnsi="宋体" w:eastAsia="宋体" w:cs="宋体"/>
                <w:b/>
                <w:bCs/>
                <w:color w:val="000000"/>
                <w:sz w:val="22"/>
              </w:rPr>
            </w:pPr>
            <w:r>
              <w:rPr>
                <w:rFonts w:hint="eastAsia" w:ascii="宋体" w:hAnsi="宋体" w:cs="宋体"/>
                <w:sz w:val="24"/>
                <w:szCs w:val="24"/>
                <w:lang w:bidi="zh-CN"/>
              </w:rPr>
              <w:t xml:space="preserve">▲</w:t>
            </w:r>
            <w:r>
              <w:rPr>
                <w:rFonts w:ascii="宋体" w:hAnsi="宋体" w:eastAsia="宋体" w:cs="宋体"/>
                <w:b/>
                <w:bCs/>
                <w:color w:val="000000"/>
                <w:sz w:val="22"/>
              </w:rPr>
              <w:t xml:space="preserve">d) </w:t>
            </w:r>
            <w:r>
              <w:rPr>
                <w:rFonts w:hint="eastAsia" w:ascii="宋体" w:hAnsi="宋体" w:eastAsia="宋体" w:cs="宋体"/>
                <w:b/>
                <w:bCs/>
                <w:iCs/>
                <w:color w:val="000000"/>
                <w:sz w:val="22"/>
              </w:rPr>
              <w:t xml:space="preserve">NVMe SSD硬盘随机写性能：≥800000IOPS；</w:t>
            </w:r>
            <w:r/>
          </w:p>
        </w:tc>
      </w:tr>
      <w:tr>
        <w:trPr/>
        <w:tc>
          <w:tcPr>
            <w:tcW w:w="947" w:type="dxa"/>
            <w:textDirection w:val="lrTb"/>
            <w:noWrap w:val="false"/>
          </w:tcPr>
          <w:p>
            <w:pPr>
              <w:rPr>
                <w:rFonts w:ascii="宋体" w:hAnsi="宋体" w:eastAsia="宋体" w:cs="宋体"/>
                <w:b/>
                <w:bCs/>
                <w:color w:val="000000"/>
                <w:sz w:val="22"/>
              </w:rPr>
            </w:pPr>
            <w:r>
              <w:rPr>
                <w:rFonts w:hint="eastAsia" w:ascii="宋体" w:hAnsi="宋体" w:eastAsia="宋体" w:cs="宋体"/>
                <w:b/>
                <w:bCs/>
                <w:color w:val="000000"/>
                <w:sz w:val="22"/>
              </w:rPr>
              <w:t xml:space="preserve">2</w:t>
            </w:r>
            <w:r/>
          </w:p>
        </w:tc>
        <w:tc>
          <w:tcPr>
            <w:tcW w:w="1030" w:type="dxa"/>
            <w:textDirection w:val="lrTb"/>
            <w:noWrap w:val="false"/>
          </w:tcPr>
          <w:p>
            <w:pPr>
              <w:rPr>
                <w:rFonts w:ascii="宋体" w:hAnsi="宋体" w:eastAsia="宋体" w:cs="宋体"/>
                <w:b/>
                <w:bCs/>
                <w:color w:val="000000"/>
                <w:sz w:val="22"/>
              </w:rPr>
            </w:pPr>
            <w:r>
              <w:rPr>
                <w:rFonts w:hint="eastAsia" w:ascii="宋体" w:hAnsi="宋体" w:eastAsia="宋体" w:cs="宋体"/>
                <w:b/>
                <w:bCs/>
                <w:color w:val="000000"/>
                <w:sz w:val="22"/>
              </w:rPr>
              <w:t xml:space="preserve">云计算管理软件</w:t>
            </w:r>
            <w:r/>
          </w:p>
        </w:tc>
        <w:tc>
          <w:tcPr>
            <w:tcW w:w="6495" w:type="dxa"/>
            <w:vAlign w:val="center"/>
            <w:textDirection w:val="lrTb"/>
            <w:noWrap w:val="false"/>
          </w:tcPr>
          <w:p>
            <w:pPr>
              <w:rPr>
                <w:rFonts w:ascii="宋体" w:hAnsi="宋体" w:cs="宋体"/>
                <w:sz w:val="24"/>
                <w:szCs w:val="24"/>
              </w:rPr>
            </w:pPr>
            <w:r>
              <w:rPr>
                <w:rFonts w:hint="eastAsia" w:ascii="宋体" w:hAnsi="宋体" w:cs="宋体"/>
                <w:b/>
                <w:bCs/>
                <w:i/>
                <w:iCs/>
                <w:sz w:val="24"/>
                <w:szCs w:val="24"/>
                <w:u w:val="single"/>
              </w:rPr>
              <w:t xml:space="preserve">1.支持将服务器平台组成云计算集群；</w:t>
            </w:r>
            <w:r/>
          </w:p>
          <w:p>
            <w:pPr>
              <w:rPr>
                <w:rFonts w:ascii="宋体" w:hAnsi="宋体" w:cs="宋体"/>
                <w:sz w:val="24"/>
                <w:szCs w:val="24"/>
              </w:rPr>
            </w:pPr>
            <w:r>
              <w:rPr>
                <w:rFonts w:hint="eastAsia" w:ascii="宋体" w:hAnsi="宋体" w:cs="宋体"/>
                <w:sz w:val="24"/>
                <w:szCs w:val="24"/>
                <w:lang w:bidi="zh-CN"/>
              </w:rPr>
              <w:t xml:space="preserve">2.</w:t>
            </w:r>
            <w:r>
              <w:rPr>
                <w:rFonts w:hint="eastAsia" w:ascii="宋体" w:hAnsi="宋体" w:cs="宋体"/>
                <w:sz w:val="24"/>
                <w:szCs w:val="24"/>
              </w:rPr>
              <w:t xml:space="preserve">支持CPU、内存虚拟化技术，实现一分多虚拟机；</w:t>
            </w:r>
            <w:r/>
          </w:p>
          <w:p>
            <w:pPr>
              <w:rPr>
                <w:rFonts w:ascii="宋体" w:hAnsi="宋体" w:cs="宋体"/>
                <w:sz w:val="24"/>
                <w:szCs w:val="24"/>
                <w:lang w:bidi="zh-CN"/>
              </w:rPr>
            </w:pPr>
            <w:r>
              <w:rPr>
                <w:rFonts w:hint="eastAsia" w:ascii="宋体" w:hAnsi="宋体" w:cs="宋体"/>
                <w:sz w:val="24"/>
                <w:szCs w:val="24"/>
                <w:lang w:bidi="zh-CN"/>
              </w:rPr>
              <w:t xml:space="preserve">3.支持多用户管理、支持将不同用户划分到同一项目组下；支持将项目组、项目组用户进行逻辑隔离；</w:t>
            </w:r>
            <w:r/>
          </w:p>
          <w:p>
            <w:pPr>
              <w:rPr>
                <w:rFonts w:ascii="宋体" w:hAnsi="宋体" w:cs="宋体"/>
                <w:sz w:val="24"/>
                <w:szCs w:val="24"/>
                <w:lang w:bidi="zh-CN"/>
              </w:rPr>
            </w:pPr>
            <w:r>
              <w:rPr>
                <w:rFonts w:hint="eastAsia" w:ascii="宋体" w:hAnsi="宋体" w:cs="宋体"/>
                <w:sz w:val="24"/>
                <w:szCs w:val="24"/>
                <w:lang w:bidi="zh-CN"/>
              </w:rPr>
              <w:t xml:space="preserve">4.支持配置不同用户权限与角色管理；</w:t>
            </w:r>
            <w:r/>
          </w:p>
          <w:p>
            <w:pPr>
              <w:rPr>
                <w:rFonts w:ascii="宋体" w:hAnsi="宋体" w:cs="宋体"/>
                <w:sz w:val="24"/>
                <w:szCs w:val="24"/>
                <w:lang w:bidi="zh-CN"/>
              </w:rPr>
            </w:pPr>
            <w:r>
              <w:rPr>
                <w:rFonts w:hint="eastAsia" w:ascii="宋体" w:hAnsi="宋体" w:cs="宋体"/>
                <w:sz w:val="24"/>
                <w:szCs w:val="24"/>
                <w:lang w:bidi="zh-CN"/>
              </w:rPr>
              <w:t xml:space="preserve">▲5.支持配额管理，可限制CPU、内存、磁盘空间使用大小；</w:t>
            </w:r>
            <w:r/>
          </w:p>
          <w:p>
            <w:pPr>
              <w:rPr>
                <w:rFonts w:ascii="宋体" w:hAnsi="宋体" w:cs="宋体"/>
                <w:sz w:val="24"/>
                <w:szCs w:val="24"/>
              </w:rPr>
            </w:pPr>
            <w:r>
              <w:rPr>
                <w:rFonts w:hint="eastAsia" w:ascii="宋体" w:hAnsi="宋体" w:cs="宋体"/>
                <w:sz w:val="24"/>
                <w:szCs w:val="24"/>
                <w:lang w:bidi="zh-CN"/>
              </w:rPr>
              <w:t xml:space="preserve">6.</w:t>
            </w:r>
            <w:r>
              <w:rPr>
                <w:rFonts w:hint="eastAsia" w:ascii="宋体" w:hAnsi="宋体" w:cs="宋体"/>
                <w:sz w:val="24"/>
                <w:szCs w:val="24"/>
              </w:rPr>
              <w:t xml:space="preserve">支持提供专用部署模板库，可基于模版库快速启动虚拟机/容器；</w:t>
            </w:r>
            <w:r/>
          </w:p>
          <w:p>
            <w:pPr>
              <w:rPr>
                <w:rFonts w:ascii="宋体" w:hAnsi="宋体" w:cs="宋体"/>
                <w:sz w:val="24"/>
                <w:szCs w:val="24"/>
                <w:lang w:bidi="zh-CN"/>
              </w:rPr>
            </w:pPr>
            <w:r>
              <w:rPr>
                <w:rFonts w:hint="eastAsia" w:ascii="宋体" w:hAnsi="宋体" w:cs="宋体"/>
                <w:sz w:val="24"/>
                <w:szCs w:val="24"/>
                <w:lang w:bidi="zh-CN"/>
              </w:rPr>
              <w:t xml:space="preserve">7.支持虚拟机动态调整规格大小；</w:t>
            </w:r>
            <w:r/>
          </w:p>
          <w:p>
            <w:pPr>
              <w:rPr>
                <w:rFonts w:ascii="宋体" w:hAnsi="宋体" w:cs="宋体"/>
                <w:sz w:val="24"/>
                <w:szCs w:val="24"/>
                <w:lang w:bidi="zh-CN"/>
              </w:rPr>
            </w:pPr>
            <w:r>
              <w:rPr>
                <w:rFonts w:hint="eastAsia" w:ascii="宋体" w:hAnsi="宋体" w:cs="宋体"/>
                <w:sz w:val="24"/>
                <w:szCs w:val="24"/>
                <w:lang w:bidi="zh-CN"/>
              </w:rPr>
              <w:t xml:space="preserve">8.支持主机集合功能，将一个或多个虚拟机整合为一个集合，并支持在启动虚拟机时指定调度到对应的集合；</w:t>
            </w:r>
            <w:r/>
          </w:p>
          <w:p>
            <w:pPr>
              <w:rPr>
                <w:rFonts w:ascii="宋体" w:hAnsi="宋体" w:cs="宋体"/>
                <w:sz w:val="24"/>
                <w:szCs w:val="24"/>
                <w:lang w:bidi="zh-CN"/>
              </w:rPr>
            </w:pPr>
            <w:r>
              <w:rPr>
                <w:rFonts w:hint="eastAsia" w:ascii="宋体" w:hAnsi="宋体" w:cs="宋体"/>
                <w:sz w:val="24"/>
                <w:szCs w:val="24"/>
                <w:lang w:bidi="zh-CN"/>
              </w:rPr>
              <w:t xml:space="preserve">9.支持计算节点管理功能，开启或关闭对应节点的调度能力。</w:t>
            </w:r>
            <w:r/>
          </w:p>
          <w:p>
            <w:pPr>
              <w:rPr>
                <w:rFonts w:ascii="宋体" w:hAnsi="宋体" w:cs="宋体"/>
                <w:sz w:val="24"/>
                <w:szCs w:val="24"/>
              </w:rPr>
            </w:pPr>
            <w:r>
              <w:rPr>
                <w:rFonts w:hint="eastAsia" w:ascii="宋体" w:hAnsi="宋体" w:cs="宋体"/>
                <w:sz w:val="24"/>
                <w:szCs w:val="24"/>
                <w:lang w:bidi="zh-CN"/>
              </w:rPr>
              <w:t xml:space="preserve">10.支持虚拟机垃圾桶功能，能够一键回收误删虚拟机。</w:t>
            </w:r>
            <w:r/>
          </w:p>
          <w:p>
            <w:pPr>
              <w:rPr>
                <w:rFonts w:ascii="宋体" w:hAnsi="宋体" w:cs="宋体"/>
                <w:sz w:val="24"/>
                <w:szCs w:val="24"/>
                <w:lang w:bidi="zh-CN"/>
              </w:rPr>
            </w:pPr>
            <w:r>
              <w:rPr>
                <w:rFonts w:hint="eastAsia" w:ascii="宋体" w:hAnsi="宋体" w:cs="宋体"/>
                <w:sz w:val="24"/>
                <w:szCs w:val="24"/>
                <w:lang w:bidi="zh-CN"/>
              </w:rPr>
              <w:t xml:space="preserve">11.支持虚拟网络功能，支持接入VXLAN网络、VLAN网络、支持将VLAN网络作为浮动地址使用；</w:t>
            </w:r>
            <w:r/>
          </w:p>
          <w:p>
            <w:pPr>
              <w:rPr>
                <w:rFonts w:ascii="宋体" w:hAnsi="宋体" w:cs="宋体"/>
                <w:sz w:val="24"/>
                <w:szCs w:val="24"/>
                <w:lang w:bidi="zh-CN"/>
              </w:rPr>
            </w:pPr>
            <w:r>
              <w:rPr>
                <w:rFonts w:hint="eastAsia" w:ascii="宋体" w:hAnsi="宋体" w:cs="宋体"/>
                <w:sz w:val="24"/>
                <w:szCs w:val="24"/>
                <w:lang w:bidi="zh-CN"/>
              </w:rPr>
              <w:t xml:space="preserve">12.支持安全组功能，能够控制虚拟机的网络进出权限；</w:t>
            </w:r>
            <w:r/>
          </w:p>
          <w:p>
            <w:pPr>
              <w:rPr>
                <w:rFonts w:ascii="宋体" w:hAnsi="宋体" w:cs="宋体"/>
                <w:sz w:val="24"/>
                <w:szCs w:val="24"/>
                <w:lang w:bidi="zh-CN"/>
              </w:rPr>
            </w:pPr>
            <w:r>
              <w:rPr>
                <w:rFonts w:hint="eastAsia" w:ascii="宋体" w:hAnsi="宋体" w:cs="宋体"/>
                <w:sz w:val="24"/>
                <w:szCs w:val="24"/>
                <w:lang w:bidi="zh-CN"/>
              </w:rPr>
              <w:t xml:space="preserve">▲13.支持云硬盘功能，支持虚拟机以云硬盘形式启动，能够动态调整大小；</w:t>
            </w:r>
            <w:r/>
          </w:p>
          <w:p>
            <w:pPr>
              <w:rPr>
                <w:rFonts w:ascii="宋体" w:hAnsi="宋体" w:cs="宋体"/>
                <w:sz w:val="24"/>
                <w:szCs w:val="24"/>
                <w:lang w:bidi="zh-CN"/>
              </w:rPr>
            </w:pPr>
            <w:r>
              <w:rPr>
                <w:rFonts w:hint="eastAsia" w:ascii="宋体" w:hAnsi="宋体" w:cs="宋体"/>
                <w:sz w:val="24"/>
                <w:szCs w:val="24"/>
                <w:lang w:bidi="zh-CN"/>
              </w:rPr>
              <w:t xml:space="preserve">14.支持云硬盘快照功能，能够基于云硬盘快照恢复硬盘；</w:t>
            </w:r>
            <w:r/>
          </w:p>
          <w:p>
            <w:pPr>
              <w:rPr>
                <w:rFonts w:ascii="宋体" w:hAnsi="宋体" w:cs="宋体"/>
                <w:sz w:val="24"/>
                <w:szCs w:val="24"/>
                <w:lang w:bidi="zh-CN"/>
              </w:rPr>
            </w:pPr>
            <w:r>
              <w:rPr>
                <w:rFonts w:hint="eastAsia" w:ascii="宋体" w:hAnsi="宋体" w:cs="宋体"/>
                <w:sz w:val="24"/>
                <w:szCs w:val="24"/>
                <w:lang w:bidi="zh-CN"/>
              </w:rPr>
              <w:t xml:space="preserve">15.支持云硬盘备份功能，能够基于云硬盘进行增量/全量备份。</w:t>
            </w:r>
            <w:r/>
          </w:p>
          <w:p>
            <w:pPr>
              <w:rPr>
                <w:rFonts w:ascii="宋体" w:hAnsi="宋体" w:cs="宋体"/>
                <w:sz w:val="24"/>
                <w:szCs w:val="24"/>
                <w:lang w:bidi="zh-CN"/>
              </w:rPr>
            </w:pPr>
            <w:r>
              <w:rPr>
                <w:rFonts w:hint="eastAsia" w:ascii="宋体" w:hAnsi="宋体" w:cs="宋体"/>
                <w:sz w:val="24"/>
                <w:szCs w:val="24"/>
                <w:lang w:bidi="zh-CN"/>
              </w:rPr>
              <w:t xml:space="preserve">16.支持对接多种存储后端，兼容开源存储与商用存储。</w:t>
            </w:r>
            <w:r/>
          </w:p>
          <w:p>
            <w:pPr>
              <w:rPr>
                <w:rFonts w:ascii="宋体" w:hAnsi="宋体" w:cs="宋体"/>
                <w:sz w:val="24"/>
                <w:szCs w:val="24"/>
                <w:lang w:bidi="zh-CN"/>
              </w:rPr>
            </w:pPr>
            <w:r>
              <w:rPr>
                <w:rFonts w:hint="eastAsia" w:ascii="宋体" w:hAnsi="宋体" w:cs="宋体"/>
                <w:sz w:val="24"/>
                <w:szCs w:val="24"/>
                <w:lang w:bidi="zh-CN"/>
              </w:rPr>
              <w:t xml:space="preserve">17.支持数据库实例功能，兼容主流开源数据库服务（如MariaDB、MongoDB、P</w:t>
            </w:r>
            <w:r>
              <w:rPr>
                <w:rFonts w:ascii="宋体" w:hAnsi="宋体" w:cs="宋体"/>
                <w:sz w:val="24"/>
                <w:szCs w:val="24"/>
                <w:lang w:bidi="zh-CN"/>
              </w:rPr>
              <w:t xml:space="preserve">ostgresql</w:t>
            </w:r>
            <w:r>
              <w:rPr>
                <w:rFonts w:hint="eastAsia" w:ascii="宋体" w:hAnsi="宋体" w:cs="宋体"/>
                <w:sz w:val="24"/>
                <w:szCs w:val="24"/>
                <w:lang w:bidi="zh-CN"/>
              </w:rPr>
              <w:t xml:space="preserve">等）；</w:t>
            </w:r>
            <w:r/>
          </w:p>
          <w:p>
            <w:pPr>
              <w:rPr>
                <w:rFonts w:ascii="宋体" w:hAnsi="宋体" w:cs="宋体"/>
                <w:sz w:val="24"/>
                <w:szCs w:val="24"/>
                <w:lang w:bidi="zh-CN"/>
              </w:rPr>
            </w:pPr>
            <w:r>
              <w:rPr>
                <w:rFonts w:hint="eastAsia" w:ascii="宋体" w:hAnsi="宋体" w:cs="宋体"/>
                <w:sz w:val="24"/>
                <w:szCs w:val="24"/>
                <w:lang w:bidi="zh-CN"/>
              </w:rPr>
              <w:t xml:space="preserve">18.支持负载均衡功能，能够将平台内虚拟机作为后端服务器，通过访问负载均衡实例来实现流量的负载均衡；</w:t>
            </w:r>
            <w:r/>
          </w:p>
          <w:p>
            <w:pPr>
              <w:rPr>
                <w:rFonts w:ascii="宋体" w:hAnsi="宋体" w:cs="宋体"/>
                <w:sz w:val="24"/>
                <w:szCs w:val="24"/>
                <w:lang w:bidi="zh-CN"/>
              </w:rPr>
            </w:pPr>
            <w:r>
              <w:rPr>
                <w:rFonts w:hint="eastAsia" w:ascii="宋体" w:hAnsi="宋体" w:cs="宋体"/>
                <w:sz w:val="24"/>
                <w:szCs w:val="24"/>
                <w:lang w:bidi="zh-CN"/>
              </w:rPr>
              <w:t xml:space="preserve">▲19.支持云主机监控功能，可分时间段对虚拟机CPU、内存使用率进行查询、可对网络IO带宽、收发包（pps）数量进行查询；</w:t>
            </w:r>
            <w:r/>
          </w:p>
          <w:p>
            <w:pPr>
              <w:rPr>
                <w:rFonts w:ascii="宋体" w:hAnsi="宋体" w:cs="宋体"/>
                <w:sz w:val="24"/>
                <w:szCs w:val="24"/>
                <w:lang w:bidi="zh-CN"/>
              </w:rPr>
            </w:pPr>
            <w:r>
              <w:rPr>
                <w:rFonts w:hint="eastAsia" w:ascii="宋体" w:hAnsi="宋体" w:cs="宋体"/>
                <w:sz w:val="24"/>
                <w:szCs w:val="24"/>
                <w:lang w:bidi="zh-CN"/>
              </w:rPr>
              <w:t xml:space="preserve">20.支持对物理机资源监控，可查询CPU、内存、磁盘、系统运行时长、磁盘IOPS、网络流量、TCP连接情况、网络错误与丢包情况；</w:t>
            </w:r>
            <w:r/>
          </w:p>
          <w:p>
            <w:pPr>
              <w:rPr>
                <w:rFonts w:ascii="宋体" w:hAnsi="宋体" w:cs="宋体"/>
                <w:sz w:val="24"/>
                <w:szCs w:val="24"/>
                <w:lang w:bidi="zh-CN"/>
              </w:rPr>
            </w:pPr>
            <w:r>
              <w:rPr>
                <w:rFonts w:hint="eastAsia" w:ascii="宋体" w:hAnsi="宋体" w:cs="宋体"/>
                <w:sz w:val="24"/>
                <w:szCs w:val="24"/>
                <w:lang w:bidi="zh-CN"/>
              </w:rPr>
              <w:t xml:space="preserve">▲21.支持接入防火墙实现公网IP与浮动地址映射，提供虚拟机公网访问与被访问能力，并支持配置公网IP带宽大小；</w:t>
            </w:r>
            <w:r/>
          </w:p>
          <w:p>
            <w:pPr>
              <w:rPr>
                <w:rFonts w:ascii="宋体" w:hAnsi="宋体" w:cs="宋体"/>
                <w:sz w:val="24"/>
                <w:szCs w:val="24"/>
                <w:lang w:bidi="zh-CN"/>
              </w:rPr>
            </w:pPr>
            <w:r>
              <w:rPr>
                <w:rFonts w:hint="eastAsia" w:ascii="宋体" w:hAnsi="宋体" w:cs="宋体"/>
                <w:sz w:val="24"/>
                <w:szCs w:val="24"/>
                <w:lang w:bidi="zh-CN"/>
              </w:rPr>
              <w:t xml:space="preserve">▲22.支持将虚拟机端口与公网IP端口映射，实现公网访问能力；</w:t>
            </w:r>
            <w:r/>
          </w:p>
          <w:p>
            <w:pPr>
              <w:rPr>
                <w:rFonts w:hint="eastAsia" w:ascii="宋体" w:hAnsi="宋体" w:cs="宋体" w:eastAsiaTheme="minorEastAsia"/>
                <w:i/>
                <w:iCs/>
                <w:color w:val="000000"/>
                <w:sz w:val="22"/>
                <w:u w:val="single"/>
                <w:lang w:eastAsia="zh-CN"/>
              </w:rPr>
            </w:pPr>
            <w:r>
              <w:rPr>
                <w:rFonts w:hint="eastAsia" w:ascii="宋体" w:hAnsi="宋体" w:cs="宋体"/>
                <w:sz w:val="24"/>
                <w:szCs w:val="24"/>
                <w:lang w:bidi="zh-CN"/>
              </w:rPr>
              <w:t xml:space="preserve">▲</w:t>
            </w:r>
            <w:r>
              <w:rPr>
                <w:rFonts w:hint="eastAsia" w:ascii="宋体" w:hAnsi="宋体" w:cs="宋体"/>
                <w:sz w:val="24"/>
                <w:szCs w:val="24"/>
              </w:rPr>
              <w:t xml:space="preserve">23.支持第三方以远程调用方式管理/使用云计算集群资源</w:t>
            </w:r>
            <w:r>
              <w:rPr>
                <w:rFonts w:hint="eastAsia" w:ascii="宋体" w:hAnsi="宋体" w:cs="宋体"/>
                <w:sz w:val="24"/>
                <w:szCs w:val="24"/>
                <w:lang w:eastAsia="zh-CN"/>
              </w:rPr>
              <w:t xml:space="preserve">。</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w:t>
      </w:r>
      <w:r/>
    </w:p>
    <w:p>
      <w:pPr>
        <w:ind w:firstLine="480"/>
        <w:jc w:val="left"/>
        <w:spacing w:line="360" w:lineRule="auto"/>
        <w:rPr>
          <w:rFonts w:ascii="宋体" w:hAnsi="宋体"/>
          <w:sz w:val="24"/>
          <w:szCs w:val="24"/>
        </w:rPr>
      </w:pPr>
      <w:r>
        <w:rPr>
          <w:rFonts w:hint="eastAsia" w:ascii="宋体" w:hAnsi="宋体" w:eastAsia="宋体" w:cs="Times New Roman"/>
          <w:sz w:val="24"/>
          <w:szCs w:val="24"/>
        </w:rPr>
        <w:t xml:space="preserve">本项目供货、安装过程中需要的辅材</w:t>
      </w:r>
      <w:r>
        <w:rPr>
          <w:rFonts w:hint="eastAsia" w:ascii="宋体" w:hAnsi="宋体" w:cs="Times New Roman"/>
          <w:sz w:val="24"/>
          <w:szCs w:val="24"/>
        </w:rPr>
        <w:t xml:space="preserve">（水晶头、网线、光纤等）</w:t>
      </w:r>
      <w:r>
        <w:rPr>
          <w:rFonts w:hint="eastAsia" w:ascii="宋体" w:hAnsi="宋体" w:eastAsia="宋体" w:cs="Times New Roman"/>
          <w:sz w:val="24"/>
          <w:szCs w:val="24"/>
        </w:rPr>
        <w:t xml:space="preserve">、配件、工具等保证项目实施的必要材料均由中标人提供</w:t>
      </w:r>
      <w:r>
        <w:rPr>
          <w:rFonts w:hint="eastAsia" w:ascii="宋体" w:hAnsi="宋体" w:cs="Times New Roman"/>
          <w:sz w:val="24"/>
          <w:szCs w:val="24"/>
        </w:rPr>
        <w:t xml:space="preserve">，相关费用包含在预算内</w:t>
      </w:r>
      <w:r>
        <w:rPr>
          <w:rFonts w:hint="eastAsia" w:ascii="宋体" w:hAnsi="宋体" w:eastAsia="宋体" w:cs="Times New Roman"/>
          <w:sz w:val="24"/>
          <w:szCs w:val="24"/>
        </w:rPr>
        <w:t xml:space="preserve">。</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五、供货要求</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t xml:space="preserve">包含不限于如下内容：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1.交货期：合同签订后30天内完成安装调试，达到预期效果。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2.交货方式：现场验收。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3.交货地点：采购人指定地点。</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1.中标人提供的货物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2.合同设备经过按时、正确安装、合理操作和维护保养，在设备寿命期内运转良好。在规定的质保期内，中标人应对由于设计、工艺或材料的缺陷或故障负责。货物运抵现场后应完好无损，如有缺漏、损坏，由中标人负责调换、补齐或赔偿。</w:t>
      </w:r>
      <w:r/>
    </w:p>
    <w:p>
      <w:pPr>
        <w:ind w:firstLine="480"/>
        <w:spacing w:line="360" w:lineRule="auto"/>
        <w:rPr>
          <w:rFonts w:ascii="Times New Roman" w:hAnsi="Times New Roman"/>
          <w:sz w:val="24"/>
          <w:szCs w:val="24"/>
        </w:rPr>
      </w:pPr>
      <w:r>
        <w:rPr>
          <w:rFonts w:hint="eastAsia" w:ascii="宋体" w:hAnsi="宋体" w:eastAsia="宋体" w:cs="宋体"/>
          <w:bCs/>
          <w:sz w:val="24"/>
          <w:szCs w:val="24"/>
        </w:rPr>
        <w:t xml:space="preserve">3.所提供的技术资料（含软件）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本项目采购标的为通用服务器，供应商所投产品及服务应符合以下国家标准及政府采购政策文件的相关要求：</w:t>
      </w:r>
      <w:r/>
    </w:p>
    <w:p>
      <w:pPr>
        <w:ind w:firstLine="482"/>
        <w:jc w:val="left"/>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（一）政府采购专项需求标准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《通用服务器政府采购需求标准（2023年版）》（财库〔2023〕33号），财政部、工业和信息化部</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《绿色数据中心政府采购需求标准（试行）》（财库〔2023〕7号），财政部、生态环境部、工业和信息化部</w:t>
      </w:r>
      <w:r/>
    </w:p>
    <w:p>
      <w:pPr>
        <w:ind w:firstLine="482"/>
        <w:jc w:val="left"/>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（二）产品质量与安全国家标准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GB/T 9813.3-2017《计算机通用规范第3部分：服务器》</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GB 4943.1-2022《音视频、信息技术和通信技术设备第1部分：安全要求》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GB/T 26572《电子电气产品中限用物质的限量要求》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GB 18030-2022《信息技术中文编码字符集》</w:t>
      </w:r>
      <w:r/>
    </w:p>
    <w:p>
      <w:pPr>
        <w:ind w:firstLine="482"/>
        <w:jc w:val="left"/>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（三）密码与安全可靠测评标准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GB/T 37092《信息安全技术密码模块安全要求》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GM/T 0028《信息安全技术密码模块安全检测要求》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安全可靠测评要求（中国信息安全测评中心、国家保密科技测评中心发布）</w:t>
      </w:r>
      <w:r/>
    </w:p>
    <w:p>
      <w:pPr>
        <w:ind w:firstLine="482"/>
        <w:jc w:val="left"/>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（四）节能与环境标志产品标准</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《环境标志产品政府采购品目清单》（财库〔2019〕18号），财政部、生态环境部</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《节能产品政府采购品目清单》（财库〔2019〕19号），财政部、国家发展改革委</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以上标准均执行现行有效版本，如有更新按最新标准执行。供应商应确保所投产品符合上述标准及政府采购政策的相关规定。</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八、人员配备要求</w:t>
      </w:r>
      <w:r/>
    </w:p>
    <w:p>
      <w:pPr>
        <w:ind w:firstLine="480"/>
        <w:jc w:val="left"/>
        <w:spacing w:line="360" w:lineRule="auto"/>
        <w:rPr>
          <w:rFonts w:ascii="宋体" w:hAnsi="宋体" w:cs="宋体"/>
          <w:spacing w:val="2"/>
          <w:sz w:val="24"/>
          <w:szCs w:val="24"/>
        </w:rPr>
      </w:pPr>
      <w:r>
        <w:rPr>
          <w:rFonts w:hint="eastAsia" w:ascii="Calibri" w:hAnsi="宋体" w:eastAsia="宋体" w:cs="宋体"/>
          <w:sz w:val="24"/>
          <w:szCs w:val="24"/>
        </w:rPr>
        <w:t xml:space="preserve">本项目由中标人负责现场安装调试，中标人至少委派1名</w:t>
      </w:r>
      <w:r>
        <w:rPr>
          <w:rFonts w:hint="eastAsia" w:hAnsi="宋体" w:eastAsia="宋体" w:cs="宋体"/>
          <w:sz w:val="24"/>
          <w:szCs w:val="24"/>
        </w:rPr>
        <w:t xml:space="preserve">的</w:t>
      </w:r>
      <w:r>
        <w:rPr>
          <w:rFonts w:hint="eastAsia" w:ascii="Calibri" w:hAnsi="宋体" w:eastAsia="宋体" w:cs="宋体"/>
          <w:sz w:val="24"/>
          <w:szCs w:val="24"/>
        </w:rPr>
        <w:t xml:space="preserve">项目负责人，熟悉相关法规、行业标准，具备项目管理所需技能，负责对整个项目的系统进度、实施调试及验收培训进行管理并协助采购人完成验收；另外本项目至少委派</w:t>
      </w:r>
      <w:r>
        <w:rPr>
          <w:rFonts w:hint="eastAsia" w:hAnsi="宋体" w:eastAsia="宋体" w:cs="宋体"/>
          <w:sz w:val="24"/>
          <w:szCs w:val="24"/>
        </w:rPr>
        <w:t xml:space="preserve">1</w:t>
      </w:r>
      <w:r>
        <w:rPr>
          <w:rFonts w:hint="eastAsia" w:ascii="Calibri" w:hAnsi="宋体" w:eastAsia="宋体" w:cs="宋体"/>
          <w:sz w:val="24"/>
          <w:szCs w:val="24"/>
        </w:rPr>
        <w:t xml:space="preserve">名项目组人员负责项目的安装调试，负责对该项目以及周边设备的配置与调整、调试系统性能</w:t>
      </w:r>
      <w:r>
        <w:rPr>
          <w:rFonts w:ascii="宋体" w:hAnsi="宋体" w:eastAsia="宋体" w:cs="宋体"/>
          <w:spacing w:val="2"/>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货到后，采购人对中标人提交的货物依据采购文件上的技术规格要求和国家有关质量标准进行现场初步验收，外观、说明书符合采购文件技术要求的，并进行相应的功能测试（能够部署与运行云计算实训平台），符合要求后予以验收通过。</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十、培训要求</w:t>
      </w:r>
      <w:r/>
    </w:p>
    <w:p>
      <w:pPr>
        <w:ind w:firstLine="482"/>
        <w:spacing w:line="360" w:lineRule="auto"/>
        <w:rPr>
          <w:rFonts w:hAnsi="宋体" w:cs="宋体"/>
          <w:sz w:val="24"/>
          <w:szCs w:val="24"/>
        </w:rPr>
      </w:pPr>
      <w:r>
        <w:rPr>
          <w:rFonts w:hint="eastAsia" w:ascii="Calibri" w:hAnsi="宋体" w:eastAsia="宋体" w:cs="宋体"/>
          <w:sz w:val="24"/>
          <w:szCs w:val="24"/>
        </w:rPr>
        <w:t xml:space="preserve">1.提供完善的人员培训方案，通过各种培训课程和培训方式，对采购人的业务人员和技术人员进行针对性培训，直到采购人能够熟练操作为止。</w:t>
      </w:r>
      <w:r/>
    </w:p>
    <w:p>
      <w:pPr>
        <w:ind w:firstLine="482"/>
        <w:spacing w:line="360" w:lineRule="auto"/>
        <w:rPr>
          <w:rFonts w:hAnsi="宋体" w:cs="宋体"/>
          <w:sz w:val="24"/>
          <w:szCs w:val="24"/>
        </w:rPr>
      </w:pPr>
      <w:r>
        <w:rPr>
          <w:rFonts w:hint="eastAsia" w:ascii="Calibri" w:hAnsi="宋体" w:eastAsia="宋体" w:cs="宋体"/>
          <w:sz w:val="24"/>
          <w:szCs w:val="24"/>
        </w:rPr>
        <w:t xml:space="preserve">2.应采用课程培训和实际操作培训相结合的方式，确保项目建设完成后技术人员</w:t>
      </w:r>
      <w:r>
        <w:rPr>
          <w:rFonts w:hint="eastAsia" w:hAnsi="宋体" w:eastAsia="宋体" w:cs="宋体"/>
          <w:sz w:val="24"/>
          <w:szCs w:val="24"/>
        </w:rPr>
        <w:t xml:space="preserve">（</w:t>
      </w:r>
      <w:r>
        <w:rPr>
          <w:rFonts w:hint="eastAsia" w:ascii="Calibri" w:hAnsi="宋体" w:eastAsia="宋体" w:cs="宋体"/>
          <w:sz w:val="24"/>
          <w:szCs w:val="24"/>
        </w:rPr>
        <w:t xml:space="preserve">包括系统管理员</w:t>
      </w:r>
      <w:r>
        <w:rPr>
          <w:rFonts w:hint="eastAsia" w:hAnsi="宋体" w:eastAsia="宋体" w:cs="宋体"/>
          <w:sz w:val="24"/>
          <w:szCs w:val="24"/>
        </w:rPr>
        <w:t xml:space="preserve">）</w:t>
      </w:r>
      <w:r>
        <w:rPr>
          <w:rFonts w:hint="eastAsia" w:ascii="Calibri" w:hAnsi="宋体" w:eastAsia="宋体" w:cs="宋体"/>
          <w:sz w:val="24"/>
          <w:szCs w:val="24"/>
        </w:rPr>
        <w:t xml:space="preserve">可以独立完成系统的管理、配置和维护。培训可以根据人数可分批进行，以保证培训质量。</w:t>
      </w:r>
      <w:r/>
    </w:p>
    <w:p>
      <w:pPr>
        <w:ind w:firstLine="482"/>
        <w:spacing w:line="360" w:lineRule="auto"/>
        <w:rPr>
          <w:rFonts w:hAnsi="宋体" w:cs="宋体"/>
          <w:sz w:val="24"/>
          <w:szCs w:val="24"/>
        </w:rPr>
      </w:pPr>
      <w:r>
        <w:rPr>
          <w:rFonts w:hint="eastAsia" w:ascii="Calibri" w:hAnsi="宋体" w:eastAsia="宋体" w:cs="宋体"/>
          <w:sz w:val="24"/>
          <w:szCs w:val="24"/>
        </w:rPr>
        <w:t xml:space="preserve">3.提供培训所需要的文字资料和讲义等相关用品，所有的资料必须是中文书写。</w:t>
      </w:r>
      <w:r/>
    </w:p>
    <w:p>
      <w:pPr>
        <w:ind w:firstLine="482"/>
        <w:spacing w:line="360" w:lineRule="auto"/>
        <w:rPr>
          <w:rFonts w:hAnsi="宋体" w:cs="宋体"/>
          <w:sz w:val="24"/>
          <w:szCs w:val="24"/>
        </w:rPr>
      </w:pPr>
      <w:r>
        <w:rPr>
          <w:rFonts w:hint="eastAsia" w:ascii="Calibri" w:hAnsi="宋体" w:eastAsia="宋体" w:cs="宋体"/>
          <w:sz w:val="24"/>
          <w:szCs w:val="24"/>
        </w:rPr>
        <w:t xml:space="preserve">4.中标人对设备管理人员、采购人的系统维护人员提供针对性培训，包括产品使用、系统维护等。</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十一、售后服务要求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包含不限于如下内容：</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质保期：3年。</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质保期间，中标人承担维修、保养、安检、调换等，相关费用包含在预算内，采购方不再支付任何费用；对于采购方人为原因造成的故障，中标人只收取维保成本费用。</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十三、投标报价要求</w:t>
      </w:r>
      <w:r/>
    </w:p>
    <w:p>
      <w:pPr>
        <w:pStyle w:val="861"/>
        <w:ind w:firstLine="480"/>
        <w:rPr>
          <w:rFonts w:asciiTheme="minorEastAsia" w:hAnsiTheme="minorEastAsia" w:eastAsiaTheme="minorEastAsia"/>
          <w:sz w:val="24"/>
        </w:rPr>
      </w:pPr>
      <w:r>
        <w:rPr>
          <w:rFonts w:hint="eastAsia" w:asciiTheme="minorEastAsia" w:hAnsiTheme="minorEastAsia" w:eastAsiaTheme="minorEastAsia"/>
          <w:sz w:val="24"/>
        </w:rPr>
        <w:t xml:space="preserve">按总价进行报价。</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rPr>
          <w:rFonts w:ascii="宋体" w:hAnsi="宋体"/>
          <w:szCs w:val="21"/>
        </w:rPr>
      </w:pPr>
      <w:r>
        <w:rPr>
          <w:rFonts w:ascii="Times New Roman" w:hAnsi="Times New Roman" w:eastAsia="宋体" w:cs="Times New Roman"/>
          <w:sz w:val="24"/>
          <w:szCs w:val="24"/>
        </w:rPr>
        <w:t xml:space="preserve">自验收合格之日起，采购人30日历天内支付合同约定100%金额款项。</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本项目收取履约保证金，金额为合同金额的</w:t>
      </w:r>
      <w:r>
        <w:rPr>
          <w:rFonts w:hint="eastAsia" w:ascii="Times New Roman" w:hAnsi="Times New Roman" w:eastAsia="宋体" w:cs="Times New Roman"/>
          <w:sz w:val="24"/>
          <w:szCs w:val="24"/>
          <w:u w:val="single"/>
        </w:rPr>
        <w:t xml:space="preserve">  5    </w:t>
      </w:r>
      <w:r>
        <w:rPr>
          <w:rFonts w:hint="eastAsia" w:ascii="Times New Roman" w:hAnsi="Times New Roman" w:eastAsia="宋体" w:cs="Times New Roman"/>
          <w:sz w:val="24"/>
          <w:szCs w:val="24"/>
        </w:rPr>
        <w:t xml:space="preserve">%。</w:t>
      </w:r>
      <w:r/>
    </w:p>
    <w:p>
      <w:pPr>
        <w:ind w:firstLine="480"/>
        <w:spacing w:line="500" w:lineRule="exact"/>
        <w:rPr>
          <w:rFonts w:ascii="宋体" w:hAnsi="宋体" w:eastAsia="宋体"/>
          <w:bCs/>
          <w:sz w:val="24"/>
          <w:szCs w:val="24"/>
        </w:rPr>
      </w:pPr>
      <w:r>
        <w:rPr>
          <w:rFonts w:hint="eastAsia" w:ascii="宋体" w:hAnsi="宋体" w:eastAsia="宋体"/>
          <w:sz w:val="24"/>
          <w:szCs w:val="24"/>
        </w:rPr>
        <w:t xml:space="preserve">履约保证金的数额不得超过政府采购合同金额的10%。中标人应当以支票、汇票、本票或者金融机构、担保机构出具的保函等非现金形式提交。</w:t>
      </w:r>
      <w:r>
        <w:rPr>
          <w:rFonts w:hint="eastAsia" w:ascii="宋体" w:hAnsi="宋体" w:eastAsia="宋体"/>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eastAsia="宋体"/>
          <w:sz w:val="24"/>
          <w:szCs w:val="24"/>
        </w:rPr>
      </w:pPr>
      <w:r>
        <w:rPr>
          <w:rFonts w:hint="eastAsia" w:ascii="宋体" w:hAnsi="宋体" w:eastAsia="宋体"/>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sz w:val="24"/>
          <w:szCs w:val="24"/>
        </w:rPr>
      </w:pPr>
      <w:r>
        <w:rPr>
          <w:rFonts w:hint="eastAsia" w:ascii="宋体" w:hAnsi="宋体" w:eastAsia="宋体"/>
          <w:sz w:val="24"/>
          <w:szCs w:val="24"/>
        </w:rPr>
        <w:t xml:space="preserve">履约保证金自合同生效之日起至合同约定的中标人主要义务履行完毕止，采购人应当按合同约定及时退还履约保证金。</w:t>
      </w:r>
      <w:r/>
    </w:p>
    <w:p>
      <w:pPr>
        <w:ind w:firstLine="480"/>
        <w:spacing w:line="500" w:lineRule="exact"/>
        <w:rPr>
          <w:rFonts w:ascii="宋体" w:hAnsi="宋体" w:eastAsia="宋体"/>
          <w:sz w:val="24"/>
          <w:szCs w:val="24"/>
        </w:rPr>
      </w:pPr>
      <w:r>
        <w:rPr>
          <w:rFonts w:hint="eastAsia" w:ascii="宋体" w:hAnsi="宋体" w:eastAsia="宋体"/>
          <w:sz w:val="24"/>
          <w:szCs w:val="24"/>
        </w:rPr>
        <w:t xml:space="preserve">逾期退还履约保证金的采购人承担违约责任，按照中国人民银行同期贷款基准利率向中标人支付超期资金占用费。</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55"/>
        <w:jc w:val="center"/>
        <w:spacing w:line="360" w:lineRule="auto"/>
        <w:rPr>
          <w:rFonts w:ascii="黑体" w:hAnsi="黑体" w:eastAsia="黑体"/>
          <w:b w:val="0"/>
        </w:rPr>
      </w:pPr>
      <w:r/>
      <w:bookmarkStart w:id="10"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1.价格分（60分）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sz w:val="24"/>
          <w:szCs w:val="24"/>
        </w:rPr>
      </w:pPr>
      <w:r>
        <w:rPr>
          <w:rFonts w:hint="eastAsia"/>
          <w:sz w:val="24"/>
          <w:szCs w:val="24"/>
        </w:rPr>
        <w:t xml:space="preserve">投标报价得分=（评标基准价/投标报价）×60分。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 26分）</w:t>
      </w:r>
      <w:r/>
    </w:p>
    <w:tbl>
      <w:tblPr>
        <w:tblStyle w:val="85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spacing w:line="276" w:lineRule="auto"/>
              <w:rPr>
                <w:rFonts w:hint="eastAsia"/>
              </w:rPr>
            </w:pPr>
            <w:r>
              <w:rPr>
                <w:rFonts w:hint="eastAsia"/>
              </w:rPr>
              <w:t xml:space="preserve">技术参数</w:t>
            </w:r>
            <w:r/>
          </w:p>
          <w:p>
            <w:pPr>
              <w:jc w:val="center"/>
              <w:spacing w:line="276" w:lineRule="auto"/>
            </w:pPr>
            <w:r>
              <w:rPr>
                <w:rFonts w:hint="eastAsia"/>
              </w:rPr>
              <w:t xml:space="preserve">（15分）</w:t>
            </w:r>
            <w:r/>
          </w:p>
        </w:tc>
        <w:tc>
          <w:tcPr>
            <w:tcW w:w="6493" w:type="dxa"/>
            <w:vAlign w:val="center"/>
            <w:textDirection w:val="lrTb"/>
            <w:noWrap w:val="false"/>
          </w:tcPr>
          <w:p>
            <w:pPr>
              <w:pStyle w:val="886"/>
              <w:ind w:firstLine="0"/>
              <w:rPr>
                <w:rFonts w:hint="eastAsia" w:cs="宋体" w:asciiTheme="minorHAnsi" w:hAnsiTheme="minorHAnsi" w:eastAsiaTheme="minorEastAsia"/>
                <w:color w:val="000000"/>
                <w:sz w:val="22"/>
                <w:szCs w:val="22"/>
                <w:lang w:val="zh-CN" w:eastAsia="zh-CN" w:bidi="ar-SA"/>
              </w:rPr>
            </w:pPr>
            <w:r>
              <w:rPr>
                <w:rFonts w:hint="eastAsia" w:cs="宋体" w:asciiTheme="minorHAnsi" w:hAnsiTheme="minorHAnsi" w:eastAsiaTheme="minorEastAsia"/>
                <w:color w:val="000000"/>
                <w:sz w:val="22"/>
                <w:szCs w:val="22"/>
                <w:lang w:val="en-US" w:eastAsia="zh-CN" w:bidi="ar-SA"/>
              </w:rPr>
              <w:t xml:space="preserve">技术参数满足招标文件要求的全部技术指标的得15分。</w:t>
            </w:r>
            <w:r>
              <w:rPr>
                <w:rFonts w:hint="eastAsia" w:cs="宋体" w:asciiTheme="minorHAnsi" w:hAnsiTheme="minorHAnsi" w:eastAsiaTheme="minorEastAsia"/>
                <w:color w:val="000000"/>
                <w:sz w:val="22"/>
                <w:szCs w:val="22"/>
                <w:lang w:val="zh-CN" w:eastAsia="zh-CN" w:bidi="ar-SA"/>
              </w:rPr>
              <w:t xml:space="preserve">标注“▲”项</w:t>
            </w:r>
            <w:r>
              <w:rPr>
                <w:rFonts w:hint="eastAsia" w:cs="宋体" w:asciiTheme="minorHAnsi" w:hAnsiTheme="minorHAnsi" w:eastAsiaTheme="minorEastAsia"/>
                <w:color w:val="000000"/>
                <w:sz w:val="22"/>
                <w:szCs w:val="22"/>
                <w:lang w:val="en-US" w:eastAsia="zh-CN" w:bidi="ar-SA"/>
              </w:rPr>
              <w:t xml:space="preserve">的参数</w:t>
            </w:r>
            <w:r>
              <w:rPr>
                <w:rFonts w:hint="eastAsia" w:cs="宋体" w:asciiTheme="minorHAnsi" w:hAnsiTheme="minorHAnsi" w:eastAsiaTheme="minorEastAsia"/>
                <w:color w:val="000000"/>
                <w:sz w:val="22"/>
                <w:szCs w:val="22"/>
                <w:lang w:val="zh-CN" w:eastAsia="zh-CN" w:bidi="ar-SA"/>
              </w:rPr>
              <w:t xml:space="preserve">每有一项</w:t>
            </w:r>
            <w:r>
              <w:rPr>
                <w:rFonts w:hint="eastAsia" w:cs="宋体" w:asciiTheme="minorHAnsi" w:hAnsiTheme="minorHAnsi" w:eastAsiaTheme="minorEastAsia"/>
                <w:color w:val="000000"/>
                <w:sz w:val="22"/>
                <w:szCs w:val="22"/>
                <w:lang w:val="en-US" w:eastAsia="zh-CN" w:bidi="ar-SA"/>
              </w:rPr>
              <w:t xml:space="preserve">未提供相关证明材料或不满足要求的</w:t>
            </w:r>
            <w:r>
              <w:rPr>
                <w:rFonts w:hint="eastAsia" w:cs="宋体" w:asciiTheme="minorHAnsi" w:hAnsiTheme="minorHAnsi" w:eastAsiaTheme="minorEastAsia"/>
                <w:color w:val="000000"/>
                <w:sz w:val="22"/>
                <w:szCs w:val="22"/>
                <w:lang w:val="zh-CN" w:eastAsia="zh-CN" w:bidi="ar-SA"/>
              </w:rPr>
              <w:t xml:space="preserve">扣</w:t>
            </w:r>
            <w:r>
              <w:rPr>
                <w:rFonts w:hint="eastAsia" w:cs="宋体" w:asciiTheme="minorHAnsi" w:hAnsiTheme="minorHAnsi" w:eastAsiaTheme="minorEastAsia"/>
                <w:color w:val="000000"/>
                <w:sz w:val="22"/>
                <w:szCs w:val="22"/>
                <w:lang w:val="en-US" w:eastAsia="zh-CN" w:bidi="ar-SA"/>
              </w:rPr>
              <w:t xml:space="preserve">1.5</w:t>
            </w:r>
            <w:r>
              <w:rPr>
                <w:rFonts w:hint="eastAsia" w:cs="宋体" w:asciiTheme="minorHAnsi" w:hAnsiTheme="minorHAnsi" w:eastAsiaTheme="minorEastAsia"/>
                <w:color w:val="000000"/>
                <w:sz w:val="22"/>
                <w:szCs w:val="22"/>
                <w:lang w:val="zh-CN" w:eastAsia="zh-CN" w:bidi="ar-SA"/>
              </w:rPr>
              <w:t xml:space="preserve">分，非“▲”条款负偏离的每个扣0.5分，完为止。</w:t>
            </w:r>
            <w:r/>
          </w:p>
          <w:p>
            <w:pPr>
              <w:jc w:val="left"/>
              <w:spacing w:line="276" w:lineRule="auto"/>
              <w:rPr>
                <w:b/>
                <w:bCs/>
                <w:lang w:bidi="zh-CN"/>
              </w:rPr>
            </w:pPr>
            <w:r>
              <w:rPr>
                <w:rFonts w:hint="eastAsia" w:ascii="宋体" w:hAnsi="宋体" w:cs="宋体"/>
                <w:b/>
                <w:szCs w:val="21"/>
              </w:rPr>
              <w:t xml:space="preserve">（投标文件中详细填写技术要求响应及偏离表，须逐条响应。</w:t>
            </w:r>
            <w:r>
              <w:rPr>
                <w:rFonts w:hint="eastAsia"/>
                <w:b/>
                <w:bCs/>
                <w:lang w:bidi="zh-CN"/>
              </w:rPr>
              <w:t xml:space="preserve">标注“▲”项要求提供相关系统</w:t>
            </w:r>
            <w:r>
              <w:rPr>
                <w:rFonts w:hint="eastAsia"/>
                <w:b/>
                <w:bCs/>
                <w:lang w:val="en-US" w:bidi="zh-CN"/>
              </w:rPr>
              <w:t xml:space="preserve">功能</w:t>
            </w:r>
            <w:r>
              <w:rPr>
                <w:rFonts w:hint="eastAsia"/>
                <w:b/>
                <w:bCs/>
                <w:lang w:bidi="zh-CN"/>
              </w:rPr>
              <w:t xml:space="preserve">截图或测试报告或文件等证明材料，未提供系统</w:t>
            </w:r>
            <w:r>
              <w:rPr>
                <w:rFonts w:hint="eastAsia"/>
                <w:b/>
                <w:bCs/>
                <w:lang w:val="en-US" w:bidi="zh-CN"/>
              </w:rPr>
              <w:t xml:space="preserve">功能</w:t>
            </w:r>
            <w:r>
              <w:rPr>
                <w:rFonts w:hint="eastAsia"/>
                <w:b/>
                <w:bCs/>
                <w:lang w:bidi="zh-CN"/>
              </w:rPr>
              <w:t xml:space="preserve">截图或测试报告或文件等证明材料或提供的证明材料与要求不符合的，视为负偏离</w:t>
            </w:r>
            <w:r>
              <w:rPr>
                <w:rFonts w:hint="eastAsia" w:ascii="宋体" w:hAnsi="宋体" w:cs="宋体"/>
                <w:b/>
                <w:szCs w:val="21"/>
              </w:rPr>
              <w:t xml:space="preserve">。功能相近但表述不一致的，由评审委员会统一认定）</w:t>
            </w:r>
            <w:r/>
          </w:p>
        </w:tc>
      </w:tr>
      <w:tr>
        <w:trPr>
          <w:jc w:val="center"/>
          <w:trHeight w:val="621"/>
        </w:trPr>
        <w:tc>
          <w:tcPr>
            <w:tcW w:w="1804" w:type="dxa"/>
            <w:vAlign w:val="center"/>
            <w:textDirection w:val="lrTb"/>
            <w:noWrap w:val="false"/>
          </w:tcPr>
          <w:p>
            <w:pPr>
              <w:jc w:val="center"/>
              <w:spacing w:line="276" w:lineRule="auto"/>
              <w:rPr>
                <w:rFonts w:hint="eastAsia"/>
              </w:rPr>
            </w:pPr>
            <w:r>
              <w:rPr>
                <w:rFonts w:hint="eastAsia"/>
              </w:rPr>
              <w:t xml:space="preserve">业绩</w:t>
            </w:r>
            <w:r/>
          </w:p>
          <w:p>
            <w:pPr>
              <w:jc w:val="center"/>
              <w:spacing w:line="276" w:lineRule="auto"/>
              <w:rPr>
                <w:rFonts w:ascii="宋体" w:hAnsi="宋体" w:cs="宋体"/>
                <w:sz w:val="24"/>
                <w:szCs w:val="24"/>
                <w:lang w:val="zh-CN" w:bidi="zh-CN"/>
              </w:rPr>
            </w:pPr>
            <w:r>
              <w:rPr>
                <w:rFonts w:hint="eastAsia"/>
              </w:rPr>
              <w:t xml:space="preserve">（4分）</w:t>
            </w:r>
            <w:r/>
          </w:p>
        </w:tc>
        <w:tc>
          <w:tcPr>
            <w:tcW w:w="6493" w:type="dxa"/>
            <w:vAlign w:val="center"/>
            <w:textDirection w:val="lrTb"/>
            <w:noWrap w:val="false"/>
          </w:tcPr>
          <w:p>
            <w:pPr>
              <w:spacing w:line="320" w:lineRule="exact"/>
              <w:rPr>
                <w:rFonts w:ascii="宋体" w:hAnsi="宋体"/>
                <w:sz w:val="24"/>
                <w:szCs w:val="24"/>
              </w:rPr>
            </w:pPr>
            <w:r>
              <w:rPr>
                <w:rFonts w:cs="宋体"/>
                <w:color w:val="000000"/>
                <w:sz w:val="22"/>
              </w:rPr>
              <w:t xml:space="preserve">自202</w:t>
            </w:r>
            <w:r>
              <w:rPr>
                <w:rFonts w:hint="eastAsia" w:cs="宋体"/>
                <w:color w:val="000000"/>
                <w:sz w:val="22"/>
              </w:rPr>
              <w:t xml:space="preserve">3</w:t>
            </w:r>
            <w:r>
              <w:rPr>
                <w:rFonts w:cs="宋体"/>
                <w:color w:val="000000"/>
                <w:sz w:val="22"/>
              </w:rPr>
              <w:t xml:space="preserve">年1月1日以来（以合同签订时间为准），投标人每提供1个同类服务器或云计算平台供货业绩的，得</w:t>
            </w:r>
            <w:r>
              <w:rPr>
                <w:rFonts w:hint="eastAsia" w:cs="宋体"/>
                <w:color w:val="000000"/>
                <w:sz w:val="22"/>
              </w:rPr>
              <w:t xml:space="preserve">2</w:t>
            </w:r>
            <w:r>
              <w:rPr>
                <w:rFonts w:cs="宋体"/>
                <w:color w:val="000000"/>
                <w:sz w:val="22"/>
              </w:rPr>
              <w:t xml:space="preserve">分，最多得</w:t>
            </w:r>
            <w:r>
              <w:rPr>
                <w:rFonts w:hint="eastAsia" w:cs="宋体"/>
                <w:color w:val="000000"/>
                <w:sz w:val="22"/>
              </w:rPr>
              <w:t xml:space="preserve">4</w:t>
            </w:r>
            <w:r>
              <w:rPr>
                <w:rFonts w:cs="宋体"/>
                <w:color w:val="000000"/>
                <w:sz w:val="22"/>
              </w:rPr>
              <w:t xml:space="preserve">分。</w:t>
            </w:r>
            <w:r>
              <w:rPr>
                <w:rFonts w:cs="宋体"/>
                <w:b/>
                <w:color w:val="000000"/>
                <w:sz w:val="22"/>
              </w:rPr>
              <w:t xml:space="preserve">（投标文件需提供合同原件扫描件并加盖投标人电子公章，否则不得分。）</w:t>
            </w:r>
            <w:r/>
          </w:p>
        </w:tc>
      </w:tr>
      <w:tr>
        <w:trPr>
          <w:jc w:val="center"/>
          <w:trHeight w:val="621"/>
        </w:trPr>
        <w:tc>
          <w:tcPr>
            <w:tcW w:w="1804" w:type="dxa"/>
            <w:vAlign w:val="center"/>
            <w:textDirection w:val="lrTb"/>
            <w:noWrap w:val="false"/>
          </w:tcPr>
          <w:p>
            <w:pPr>
              <w:jc w:val="center"/>
              <w:spacing w:line="276" w:lineRule="auto"/>
              <w:rPr>
                <w:rFonts w:hint="eastAsia" w:eastAsiaTheme="minorEastAsia"/>
                <w:lang w:val="en-US" w:eastAsia="zh-CN"/>
              </w:rPr>
            </w:pPr>
            <w:r>
              <w:rPr>
                <w:rFonts w:hint="eastAsia"/>
              </w:rPr>
              <w:t xml:space="preserve">质保服务</w:t>
            </w:r>
            <w:r>
              <w:rPr>
                <w:rFonts w:hint="eastAsia"/>
                <w:lang w:val="en-US" w:eastAsia="zh-CN"/>
              </w:rPr>
              <w:t xml:space="preserve">承诺</w:t>
            </w:r>
            <w:r/>
          </w:p>
          <w:p>
            <w:pPr>
              <w:jc w:val="center"/>
              <w:spacing w:line="276" w:lineRule="auto"/>
              <w:rPr>
                <w:rFonts w:ascii="宋体" w:hAnsi="宋体" w:cs="宋体"/>
                <w:sz w:val="24"/>
                <w:szCs w:val="24"/>
                <w:lang w:val="zh-CN" w:bidi="zh-CN"/>
              </w:rPr>
            </w:pPr>
            <w:r>
              <w:rPr>
                <w:rFonts w:hint="eastAsia"/>
                <w:lang w:eastAsia="zh-CN"/>
              </w:rPr>
              <w:t xml:space="preserve">（</w:t>
            </w:r>
            <w:r>
              <w:rPr>
                <w:rFonts w:hint="eastAsia"/>
                <w:lang w:val="en-US" w:eastAsia="zh-CN"/>
              </w:rPr>
              <w:t xml:space="preserve">4分</w:t>
            </w:r>
            <w:r>
              <w:rPr>
                <w:rFonts w:hint="eastAsia"/>
              </w:rPr>
              <w:t xml:space="preserve">）</w:t>
            </w:r>
            <w:r/>
          </w:p>
        </w:tc>
        <w:tc>
          <w:tcPr>
            <w:tcW w:w="6493" w:type="dxa"/>
            <w:vAlign w:val="center"/>
            <w:textDirection w:val="lrTb"/>
            <w:noWrap w:val="false"/>
          </w:tcPr>
          <w:p>
            <w:pPr>
              <w:spacing w:line="320" w:lineRule="exact"/>
              <w:rPr>
                <w:rFonts w:hint="eastAsia" w:cs="宋体"/>
                <w:color w:val="000000"/>
                <w:sz w:val="22"/>
              </w:rPr>
            </w:pPr>
            <w:r>
              <w:rPr>
                <w:rFonts w:hint="eastAsia" w:cs="宋体"/>
                <w:color w:val="000000"/>
                <w:sz w:val="22"/>
              </w:rPr>
              <w:t xml:space="preserve">在原有质保基础上，货物清单中商品每增1年质保，加2分，最高得4分。</w:t>
            </w:r>
            <w:r/>
          </w:p>
          <w:p>
            <w:pPr>
              <w:spacing w:line="320" w:lineRule="exact"/>
              <w:rPr>
                <w:rFonts w:hint="eastAsia" w:cs="宋体" w:eastAsiaTheme="minorEastAsia"/>
                <w:color w:val="000000"/>
                <w:sz w:val="22"/>
                <w:lang w:eastAsia="zh-CN"/>
              </w:rPr>
            </w:pPr>
            <w:r>
              <w:rPr>
                <w:rFonts w:hint="eastAsia" w:cs="宋体"/>
                <w:b/>
                <w:bCs/>
                <w:color w:val="000000"/>
                <w:sz w:val="22"/>
                <w:lang w:eastAsia="zh-CN"/>
              </w:rPr>
              <w:t xml:space="preserve">（</w:t>
            </w:r>
            <w:r>
              <w:rPr>
                <w:rFonts w:hint="eastAsia" w:cs="宋体"/>
                <w:b/>
                <w:bCs/>
                <w:color w:val="000000"/>
                <w:sz w:val="22"/>
                <w:lang w:val="en-US" w:eastAsia="zh-CN"/>
              </w:rPr>
              <w:t xml:space="preserve">投标文件中提供加盖投标人公章的承诺函，承诺函格式自拟，否则不得分</w:t>
            </w:r>
            <w:r>
              <w:rPr>
                <w:rFonts w:hint="eastAsia" w:cs="宋体"/>
                <w:b/>
                <w:bCs/>
                <w:color w:val="000000"/>
                <w:sz w:val="22"/>
                <w:lang w:eastAsia="zh-CN"/>
              </w:rPr>
              <w:t xml:space="preserve">）</w:t>
            </w:r>
            <w:r/>
          </w:p>
        </w:tc>
      </w:tr>
      <w:tr>
        <w:trPr>
          <w:jc w:val="center"/>
          <w:trHeight w:val="621"/>
        </w:trPr>
        <w:tc>
          <w:tcPr>
            <w:tcW w:w="1804" w:type="dxa"/>
            <w:vAlign w:val="center"/>
            <w:textDirection w:val="lrTb"/>
            <w:noWrap w:val="false"/>
          </w:tcPr>
          <w:p>
            <w:pPr>
              <w:jc w:val="center"/>
              <w:spacing w:line="276" w:lineRule="auto"/>
              <w:rPr>
                <w:rFonts w:hint="eastAsia"/>
              </w:rPr>
            </w:pPr>
            <w:r>
              <w:rPr>
                <w:rFonts w:hint="eastAsia"/>
              </w:rPr>
              <w:t xml:space="preserve">节能环保</w:t>
            </w:r>
            <w:r/>
          </w:p>
          <w:p>
            <w:pPr>
              <w:jc w:val="center"/>
              <w:spacing w:line="276" w:lineRule="auto"/>
              <w:rPr>
                <w:rFonts w:ascii="宋体" w:hAnsi="宋体" w:cs="宋体"/>
                <w:sz w:val="24"/>
                <w:szCs w:val="24"/>
                <w:lang w:val="zh-CN" w:bidi="zh-CN"/>
              </w:rPr>
            </w:pPr>
            <w:r>
              <w:rPr>
                <w:rFonts w:hint="eastAsia"/>
              </w:rPr>
              <w:t xml:space="preserve">（3分）</w:t>
            </w:r>
            <w:r/>
          </w:p>
        </w:tc>
        <w:tc>
          <w:tcPr>
            <w:tcW w:w="6493" w:type="dxa"/>
            <w:vAlign w:val="center"/>
            <w:textDirection w:val="lrTb"/>
            <w:noWrap w:val="false"/>
          </w:tcPr>
          <w:p>
            <w:pPr>
              <w:spacing w:line="360" w:lineRule="auto"/>
              <w:rPr>
                <w:rFonts w:asciiTheme="minorEastAsia" w:hAnsiTheme="minorEastAsia"/>
                <w:sz w:val="21"/>
                <w:szCs w:val="21"/>
              </w:rPr>
            </w:pPr>
            <w:r>
              <w:rPr>
                <w:rFonts w:hint="eastAsia" w:asciiTheme="minorEastAsia" w:hAnsiTheme="minorEastAsia"/>
                <w:sz w:val="21"/>
                <w:szCs w:val="21"/>
              </w:rPr>
              <w:t xml:space="preserve">1.投标标的属于财政部、国家发展改革委公布的“节能产品政府采购品目清单”范围内的，投标人提供国家确定的认证机构出具的、处于有效期之内的该节能产品认证证书扫描件的得1.5分。如投标标的均属于政府强制采购节能产品品目清单范围内，本项不得分。</w:t>
            </w:r>
            <w:r/>
          </w:p>
          <w:p>
            <w:pPr>
              <w:spacing w:line="360" w:lineRule="auto"/>
              <w:rPr>
                <w:rFonts w:asciiTheme="minorEastAsia" w:hAnsiTheme="minorEastAsia"/>
                <w:sz w:val="24"/>
              </w:rPr>
            </w:pPr>
            <w:r>
              <w:rPr>
                <w:rFonts w:hint="eastAsia" w:asciiTheme="minorEastAsia" w:hAnsiTheme="minorEastAsia"/>
                <w:sz w:val="21"/>
                <w:szCs w:val="21"/>
              </w:rPr>
              <w:t xml:space="preserve">2.投标标的属于财政部、生态环境部公布的“环境标志产品政府采购品目清单”范围内的，投标人提供国家确定的认证机构出具的、处于有效期内的该环境标志产品认证证书扫描件的，得1.5分。</w:t>
            </w:r>
            <w:r/>
          </w:p>
        </w:tc>
      </w:tr>
    </w:tbl>
    <w:p>
      <w:pPr>
        <w:ind w:firstLine="482"/>
        <w:jc w:val="left"/>
        <w:spacing w:line="360" w:lineRule="auto"/>
        <w:rPr>
          <w:rFonts w:ascii="宋体" w:hAnsi="宋体" w:cs="宋体"/>
          <w:b/>
          <w:sz w:val="24"/>
          <w:szCs w:val="24"/>
          <w:highlight w:val="yellow"/>
        </w:rPr>
      </w:pPr>
      <w:r>
        <w:rPr>
          <w:rFonts w:hint="eastAsia" w:ascii="宋体" w:hAnsi="宋体" w:eastAsia="宋体" w:cs="宋体"/>
          <w:b/>
          <w:sz w:val="24"/>
          <w:szCs w:val="24"/>
        </w:rPr>
        <w:t xml:space="preserve">3.技术分（ 14 分）</w:t>
      </w:r>
      <w:r>
        <w:rPr>
          <w:rFonts w:hint="eastAsia" w:ascii="宋体" w:hAnsi="宋体" w:eastAsia="宋体" w:cs="宋体"/>
          <w:b/>
          <w:sz w:val="24"/>
          <w:szCs w:val="24"/>
          <w:highlight w:val="none"/>
        </w:rPr>
        <w:t xml:space="preserve">（本部分</w:t>
      </w:r>
      <w:r>
        <w:rPr>
          <w:rFonts w:hint="eastAsia" w:ascii="宋体" w:hAnsi="宋体" w:cs="Calibri"/>
          <w:b/>
          <w:color w:val="000000"/>
          <w:sz w:val="24"/>
          <w:szCs w:val="24"/>
          <w:highlight w:val="none"/>
        </w:rPr>
        <w:t xml:space="preserve">采用暗标方式进行评审）</w:t>
      </w:r>
      <w:r/>
    </w:p>
    <w:tbl>
      <w:tblPr>
        <w:tblStyle w:val="859"/>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754" w:type="dxa"/>
            <w:vAlign w:val="center"/>
            <w:textDirection w:val="lrTb"/>
            <w:noWrap w:val="false"/>
          </w:tcPr>
          <w:p>
            <w:pPr>
              <w:jc w:val="center"/>
              <w:spacing w:line="276" w:lineRule="auto"/>
              <w:rPr>
                <w:rFonts w:hint="eastAsia"/>
              </w:rPr>
            </w:pPr>
            <w:r>
              <w:rPr>
                <w:rFonts w:hint="eastAsia"/>
              </w:rPr>
              <w:t xml:space="preserve">实施方案</w:t>
            </w:r>
            <w:r/>
          </w:p>
          <w:p>
            <w:pPr>
              <w:jc w:val="center"/>
              <w:spacing w:line="276" w:lineRule="auto"/>
            </w:pPr>
            <w:r>
              <w:rPr>
                <w:rFonts w:hint="eastAsia"/>
              </w:rPr>
              <w:t xml:space="preserve">（7分）</w:t>
            </w:r>
            <w:r/>
          </w:p>
        </w:tc>
        <w:tc>
          <w:tcPr>
            <w:tcW w:w="6576" w:type="dxa"/>
            <w:vAlign w:val="center"/>
            <w:textDirection w:val="lrTb"/>
            <w:noWrap w:val="false"/>
          </w:tcPr>
          <w:p>
            <w:pPr>
              <w:rPr>
                <w:rFonts w:ascii="宋体" w:hAnsi="宋体"/>
                <w:sz w:val="24"/>
                <w:szCs w:val="24"/>
                <w:lang w:val="zh-CN"/>
              </w:rPr>
            </w:pPr>
            <w:r>
              <w:rPr>
                <w:rFonts w:hint="eastAsia" w:ascii="宋体" w:hAnsi="宋体"/>
                <w:sz w:val="24"/>
                <w:szCs w:val="24"/>
                <w:lang w:val="zh-CN"/>
              </w:rPr>
              <w:t xml:space="preserve">根据投标供应商提供的本项目实施方案进行评分：</w:t>
            </w:r>
            <w:r/>
          </w:p>
          <w:p>
            <w:pPr>
              <w:rPr>
                <w:rFonts w:ascii="宋体" w:hAnsi="宋体"/>
                <w:sz w:val="24"/>
                <w:szCs w:val="24"/>
              </w:rPr>
            </w:pPr>
            <w:r>
              <w:rPr>
                <w:rFonts w:hint="eastAsia" w:ascii="宋体" w:hAnsi="宋体"/>
                <w:sz w:val="24"/>
                <w:szCs w:val="24"/>
              </w:rPr>
              <w:t xml:space="preserve">1、方案完整</w:t>
            </w:r>
            <w:r>
              <w:rPr>
                <w:rFonts w:ascii="宋体" w:hAnsi="宋体"/>
                <w:sz w:val="24"/>
                <w:szCs w:val="24"/>
              </w:rPr>
              <w:t xml:space="preserve">，</w:t>
            </w:r>
            <w:r>
              <w:rPr>
                <w:rFonts w:hint="eastAsia" w:ascii="宋体" w:hAnsi="宋体"/>
                <w:sz w:val="24"/>
                <w:szCs w:val="24"/>
              </w:rPr>
              <w:t xml:space="preserve">布局精巧合理</w:t>
            </w:r>
            <w:r>
              <w:rPr>
                <w:rFonts w:ascii="宋体" w:hAnsi="宋体"/>
                <w:sz w:val="24"/>
                <w:szCs w:val="24"/>
              </w:rPr>
              <w:t xml:space="preserve">，</w:t>
            </w:r>
            <w:r>
              <w:rPr>
                <w:rFonts w:hint="eastAsia" w:ascii="宋体" w:hAnsi="宋体"/>
                <w:sz w:val="24"/>
                <w:szCs w:val="24"/>
              </w:rPr>
              <w:t xml:space="preserve">流程设计科学严谨</w:t>
            </w:r>
            <w:r>
              <w:rPr>
                <w:rFonts w:ascii="宋体" w:hAnsi="宋体"/>
                <w:sz w:val="24"/>
                <w:szCs w:val="24"/>
              </w:rPr>
              <w:t xml:space="preserve">，措施完善</w:t>
            </w:r>
            <w:r>
              <w:rPr>
                <w:rFonts w:hint="eastAsia" w:ascii="宋体" w:hAnsi="宋体"/>
                <w:sz w:val="24"/>
                <w:szCs w:val="24"/>
              </w:rPr>
              <w:t xml:space="preserve">：7</w:t>
            </w:r>
            <w:r>
              <w:rPr>
                <w:rFonts w:ascii="宋体" w:hAnsi="宋体"/>
                <w:sz w:val="24"/>
                <w:szCs w:val="24"/>
              </w:rPr>
              <w:t xml:space="preserve">分；</w:t>
            </w:r>
            <w:r/>
          </w:p>
          <w:p>
            <w:pPr>
              <w:rPr>
                <w:rFonts w:ascii="宋体" w:hAnsi="宋体"/>
                <w:sz w:val="24"/>
                <w:szCs w:val="24"/>
              </w:rPr>
            </w:pPr>
            <w:r>
              <w:rPr>
                <w:rFonts w:hint="eastAsia" w:ascii="宋体" w:hAnsi="宋体"/>
                <w:sz w:val="24"/>
                <w:szCs w:val="24"/>
              </w:rPr>
              <w:t xml:space="preserve">2、方案内容齐全</w:t>
            </w:r>
            <w:r>
              <w:rPr>
                <w:rFonts w:ascii="宋体" w:hAnsi="宋体"/>
                <w:sz w:val="24"/>
                <w:szCs w:val="24"/>
              </w:rPr>
              <w:t xml:space="preserve">，</w:t>
            </w:r>
            <w:r>
              <w:rPr>
                <w:rFonts w:hint="eastAsia" w:ascii="宋体" w:hAnsi="宋体"/>
                <w:sz w:val="24"/>
                <w:szCs w:val="24"/>
              </w:rPr>
              <w:t xml:space="preserve">布局规划有序</w:t>
            </w:r>
            <w:r>
              <w:rPr>
                <w:rFonts w:ascii="宋体" w:hAnsi="宋体"/>
                <w:sz w:val="24"/>
                <w:szCs w:val="24"/>
              </w:rPr>
              <w:t xml:space="preserve">，</w:t>
            </w:r>
            <w:r>
              <w:rPr>
                <w:rFonts w:hint="eastAsia" w:ascii="宋体" w:hAnsi="宋体"/>
                <w:sz w:val="24"/>
                <w:szCs w:val="24"/>
              </w:rPr>
              <w:t xml:space="preserve">流程清晰规范</w:t>
            </w:r>
            <w:r>
              <w:rPr>
                <w:rFonts w:ascii="宋体" w:hAnsi="宋体"/>
                <w:sz w:val="24"/>
                <w:szCs w:val="24"/>
              </w:rPr>
              <w:t xml:space="preserve">，措施较完善</w:t>
            </w:r>
            <w:r>
              <w:rPr>
                <w:rFonts w:hint="eastAsia" w:ascii="宋体" w:hAnsi="宋体"/>
                <w:sz w:val="24"/>
                <w:szCs w:val="24"/>
              </w:rPr>
              <w:t xml:space="preserve">：6</w:t>
            </w:r>
            <w:r>
              <w:rPr>
                <w:rFonts w:ascii="宋体" w:hAnsi="宋体"/>
                <w:sz w:val="24"/>
                <w:szCs w:val="24"/>
              </w:rPr>
              <w:t xml:space="preserve">分；</w:t>
            </w:r>
            <w:r/>
          </w:p>
          <w:p>
            <w:pPr>
              <w:rPr>
                <w:rFonts w:ascii="宋体" w:hAnsi="宋体"/>
                <w:sz w:val="24"/>
                <w:szCs w:val="24"/>
              </w:rPr>
            </w:pPr>
            <w:r>
              <w:rPr>
                <w:rFonts w:hint="eastAsia" w:ascii="宋体" w:hAnsi="宋体"/>
                <w:sz w:val="24"/>
                <w:szCs w:val="24"/>
              </w:rPr>
              <w:t xml:space="preserve">3、方案包含主要内容，布局基本合理</w:t>
            </w:r>
            <w:r>
              <w:rPr>
                <w:rFonts w:ascii="宋体" w:hAnsi="宋体"/>
                <w:sz w:val="24"/>
                <w:szCs w:val="24"/>
              </w:rPr>
              <w:t xml:space="preserve">，</w:t>
            </w:r>
            <w:r>
              <w:rPr>
                <w:rFonts w:hint="eastAsia" w:ascii="宋体" w:hAnsi="宋体"/>
                <w:sz w:val="24"/>
                <w:szCs w:val="24"/>
              </w:rPr>
              <w:t xml:space="preserve">流程较为顺畅，措施基本完善：4</w:t>
            </w:r>
            <w:r>
              <w:rPr>
                <w:rFonts w:ascii="宋体" w:hAnsi="宋体"/>
                <w:sz w:val="24"/>
                <w:szCs w:val="24"/>
              </w:rPr>
              <w:t xml:space="preserve">分；</w:t>
            </w:r>
            <w:r/>
          </w:p>
          <w:p>
            <w:pPr>
              <w:rPr>
                <w:rFonts w:ascii="宋体" w:hAnsi="宋体"/>
                <w:sz w:val="24"/>
                <w:szCs w:val="24"/>
              </w:rPr>
            </w:pPr>
            <w:r>
              <w:rPr>
                <w:rFonts w:hint="eastAsia" w:ascii="宋体" w:hAnsi="宋体"/>
                <w:sz w:val="24"/>
                <w:szCs w:val="24"/>
              </w:rPr>
              <w:t xml:space="preserve">4、方案内容存在部分缺失，布局稍显杂乱，流程存在模糊之处。措施不够完善：2分；</w:t>
            </w:r>
            <w:r/>
          </w:p>
          <w:p>
            <w:pPr>
              <w:rPr>
                <w:rFonts w:ascii="宋体" w:hAnsi="宋体"/>
                <w:sz w:val="24"/>
                <w:szCs w:val="24"/>
              </w:rPr>
            </w:pPr>
            <w:r>
              <w:rPr>
                <w:rFonts w:hint="eastAsia" w:ascii="宋体" w:hAnsi="宋体"/>
                <w:sz w:val="24"/>
                <w:szCs w:val="24"/>
              </w:rPr>
              <w:t xml:space="preserve">5、内容与本项目基本无关联性：1分。</w:t>
            </w:r>
            <w:r/>
          </w:p>
          <w:p>
            <w:pPr>
              <w:jc w:val="left"/>
              <w:spacing w:line="276" w:lineRule="auto"/>
            </w:pPr>
            <w:r>
              <w:rPr>
                <w:rFonts w:hint="eastAsia" w:ascii="宋体" w:hAnsi="宋体"/>
                <w:b/>
                <w:bCs/>
                <w:sz w:val="24"/>
                <w:szCs w:val="24"/>
              </w:rPr>
              <w:t xml:space="preserve">本项未见阐述不得分。</w:t>
            </w:r>
            <w:r/>
          </w:p>
        </w:tc>
      </w:tr>
      <w:tr>
        <w:trPr>
          <w:jc w:val="center"/>
          <w:trHeight w:val="621"/>
        </w:trPr>
        <w:tc>
          <w:tcPr>
            <w:tcW w:w="1754" w:type="dxa"/>
            <w:vAlign w:val="center"/>
            <w:textDirection w:val="lrTb"/>
            <w:noWrap w:val="false"/>
          </w:tcPr>
          <w:p>
            <w:pPr>
              <w:jc w:val="center"/>
              <w:spacing w:line="276" w:lineRule="auto"/>
              <w:rPr>
                <w:rFonts w:hint="eastAsia"/>
              </w:rPr>
            </w:pPr>
            <w:r>
              <w:rPr>
                <w:rFonts w:hint="eastAsia"/>
              </w:rPr>
              <w:t xml:space="preserve">售后保障</w:t>
            </w:r>
            <w:r/>
          </w:p>
          <w:p>
            <w:pPr>
              <w:jc w:val="center"/>
              <w:spacing w:line="276" w:lineRule="auto"/>
            </w:pPr>
            <w:r>
              <w:rPr>
                <w:rFonts w:hint="eastAsia"/>
              </w:rPr>
              <w:t xml:space="preserve">（7分）</w:t>
            </w:r>
            <w:r/>
          </w:p>
        </w:tc>
        <w:tc>
          <w:tcPr>
            <w:tcW w:w="6576" w:type="dxa"/>
            <w:vAlign w:val="center"/>
            <w:textDirection w:val="lrTb"/>
            <w:noWrap w:val="false"/>
          </w:tcPr>
          <w:p>
            <w:pPr>
              <w:rPr>
                <w:rFonts w:ascii="宋体" w:hAnsi="宋体" w:cs="宋体"/>
                <w:sz w:val="24"/>
                <w:szCs w:val="24"/>
                <w:lang w:val="zh-CN" w:bidi="zh-CN"/>
              </w:rPr>
            </w:pPr>
            <w:r>
              <w:rPr>
                <w:rFonts w:hint="eastAsia" w:ascii="宋体" w:hAnsi="宋体" w:cs="宋体"/>
                <w:sz w:val="24"/>
                <w:szCs w:val="24"/>
                <w:lang w:val="zh-CN" w:bidi="zh-CN"/>
              </w:rPr>
              <w:t xml:space="preserve">根据投标供应商提供的售后服务方案（如服务体系、服务内容、问题解决方案、专业技术人员保障及服务电话等）进行综合评分：</w:t>
            </w:r>
            <w:r/>
          </w:p>
          <w:p>
            <w:pPr>
              <w:rPr>
                <w:rFonts w:ascii="宋体" w:hAnsi="宋体" w:cs="宋体"/>
                <w:bCs/>
                <w:sz w:val="24"/>
                <w:szCs w:val="24"/>
                <w:lang w:val="zh-CN" w:bidi="zh-CN"/>
              </w:rPr>
            </w:pPr>
            <w:r>
              <w:rPr>
                <w:rFonts w:hint="eastAsia" w:ascii="宋体" w:hAnsi="宋体" w:cs="宋体"/>
                <w:sz w:val="24"/>
                <w:szCs w:val="24"/>
                <w:lang w:bidi="zh-CN"/>
              </w:rPr>
              <w:t xml:space="preserve">1、计划内容全面具体，科学合理，可行性、可操作性强，措施完善</w:t>
            </w:r>
            <w:r>
              <w:rPr>
                <w:rFonts w:hint="eastAsia" w:ascii="宋体" w:hAnsi="宋体" w:cs="宋体"/>
                <w:bCs/>
                <w:sz w:val="24"/>
                <w:szCs w:val="24"/>
                <w:lang w:val="zh-CN" w:bidi="zh-CN"/>
              </w:rPr>
              <w:t xml:space="preserve">：</w:t>
            </w:r>
            <w:r>
              <w:rPr>
                <w:rFonts w:hint="eastAsia" w:ascii="宋体" w:hAnsi="宋体" w:cs="宋体"/>
                <w:sz w:val="24"/>
                <w:szCs w:val="24"/>
                <w:lang w:bidi="zh-CN"/>
              </w:rPr>
              <w:t xml:space="preserve">7</w:t>
            </w:r>
            <w:r>
              <w:rPr>
                <w:rFonts w:hint="eastAsia" w:ascii="宋体" w:hAnsi="宋体" w:cs="宋体"/>
                <w:sz w:val="24"/>
                <w:szCs w:val="24"/>
                <w:lang w:val="zh-CN" w:bidi="zh-CN"/>
              </w:rPr>
              <w:t xml:space="preserve">分；</w:t>
            </w:r>
            <w:r/>
          </w:p>
          <w:p>
            <w:pPr>
              <w:rPr>
                <w:rFonts w:ascii="宋体" w:hAnsi="宋体" w:cs="宋体"/>
                <w:sz w:val="24"/>
                <w:szCs w:val="24"/>
                <w:lang w:bidi="zh-CN"/>
              </w:rPr>
            </w:pPr>
            <w:r>
              <w:rPr>
                <w:rFonts w:hint="eastAsia" w:ascii="宋体" w:hAnsi="宋体" w:cs="宋体"/>
                <w:sz w:val="24"/>
                <w:szCs w:val="24"/>
                <w:lang w:bidi="zh-CN"/>
              </w:rPr>
              <w:t xml:space="preserve">2、计划内容具体，较科学合理，可行性、可操作性较强，措施较完善：6分；</w:t>
            </w:r>
            <w:r/>
          </w:p>
          <w:p>
            <w:pPr>
              <w:rPr>
                <w:rFonts w:ascii="宋体" w:hAnsi="宋体" w:cs="宋体"/>
                <w:bCs/>
                <w:sz w:val="24"/>
                <w:szCs w:val="24"/>
                <w:lang w:val="zh-CN" w:bidi="zh-CN"/>
              </w:rPr>
            </w:pPr>
            <w:r>
              <w:rPr>
                <w:rFonts w:hint="eastAsia" w:ascii="宋体" w:hAnsi="宋体" w:cs="宋体"/>
                <w:sz w:val="24"/>
                <w:szCs w:val="24"/>
                <w:lang w:bidi="zh-CN"/>
              </w:rPr>
              <w:t xml:space="preserve">3、计划内容有缺</w:t>
            </w:r>
            <w:r>
              <w:rPr>
                <w:rFonts w:hint="eastAsia" w:ascii="宋体" w:hAnsi="宋体" w:cs="宋体"/>
                <w:bCs/>
                <w:sz w:val="24"/>
                <w:szCs w:val="24"/>
                <w:lang w:val="zh-CN" w:bidi="zh-CN"/>
              </w:rPr>
              <w:t xml:space="preserve">失、可行性、可操作性较差：</w:t>
            </w:r>
            <w:r>
              <w:rPr>
                <w:rFonts w:hint="eastAsia" w:ascii="宋体" w:hAnsi="宋体" w:cs="宋体"/>
                <w:bCs/>
                <w:sz w:val="24"/>
                <w:szCs w:val="24"/>
                <w:lang w:bidi="zh-CN"/>
              </w:rPr>
              <w:t xml:space="preserve">4</w:t>
            </w:r>
            <w:r>
              <w:rPr>
                <w:rFonts w:hint="eastAsia" w:ascii="宋体" w:hAnsi="宋体" w:cs="宋体"/>
                <w:bCs/>
                <w:sz w:val="24"/>
                <w:szCs w:val="24"/>
                <w:lang w:val="zh-CN" w:bidi="zh-CN"/>
              </w:rPr>
              <w:t xml:space="preserve">分；</w:t>
            </w:r>
            <w:r/>
          </w:p>
          <w:p>
            <w:pPr>
              <w:rPr>
                <w:rFonts w:ascii="宋体" w:hAnsi="宋体" w:cs="宋体"/>
                <w:bCs/>
                <w:sz w:val="24"/>
                <w:szCs w:val="24"/>
                <w:lang w:val="zh-CN" w:bidi="zh-CN"/>
              </w:rPr>
            </w:pPr>
            <w:r>
              <w:rPr>
                <w:rFonts w:hint="eastAsia" w:ascii="宋体" w:hAnsi="宋体" w:cs="宋体"/>
                <w:bCs/>
                <w:sz w:val="24"/>
                <w:szCs w:val="24"/>
                <w:lang w:val="zh-CN" w:bidi="zh-CN"/>
              </w:rPr>
              <w:t xml:space="preserve">4、计划内容极其不全面、可行性、可操作性差：</w:t>
            </w:r>
            <w:r>
              <w:rPr>
                <w:rFonts w:hint="eastAsia" w:ascii="宋体" w:hAnsi="宋体" w:cs="宋体"/>
                <w:bCs/>
                <w:sz w:val="24"/>
                <w:szCs w:val="24"/>
                <w:lang w:bidi="zh-CN"/>
              </w:rPr>
              <w:t xml:space="preserve">2</w:t>
            </w:r>
            <w:r>
              <w:rPr>
                <w:rFonts w:hint="eastAsia" w:ascii="宋体" w:hAnsi="宋体" w:cs="宋体"/>
                <w:bCs/>
                <w:sz w:val="24"/>
                <w:szCs w:val="24"/>
                <w:lang w:val="zh-CN" w:bidi="zh-CN"/>
              </w:rPr>
              <w:t xml:space="preserve">分；</w:t>
            </w:r>
            <w:r/>
          </w:p>
          <w:p>
            <w:pPr>
              <w:rPr>
                <w:rFonts w:ascii="宋体" w:hAnsi="宋体" w:cs="宋体"/>
                <w:bCs/>
                <w:sz w:val="24"/>
                <w:szCs w:val="24"/>
                <w:lang w:bidi="zh-CN"/>
              </w:rPr>
            </w:pPr>
            <w:r>
              <w:rPr>
                <w:rFonts w:hint="eastAsia" w:ascii="宋体" w:hAnsi="宋体" w:cs="宋体"/>
                <w:bCs/>
                <w:sz w:val="24"/>
                <w:szCs w:val="24"/>
                <w:lang w:bidi="zh-CN"/>
              </w:rPr>
              <w:t xml:space="preserve">5、内容与本项目基本无关联性：1分。</w:t>
            </w:r>
            <w:r/>
          </w:p>
          <w:p>
            <w:pPr>
              <w:jc w:val="left"/>
              <w:spacing w:line="276" w:lineRule="auto"/>
            </w:pPr>
            <w:r>
              <w:rPr>
                <w:rFonts w:ascii="宋体" w:hAnsi="宋体" w:cs="宋体"/>
                <w:b/>
                <w:bCs/>
                <w:sz w:val="24"/>
                <w:szCs w:val="24"/>
                <w:lang w:bidi="zh-CN"/>
              </w:rPr>
              <w:t xml:space="preserve">本项未见阐述不得分。</w:t>
            </w:r>
            <w:r/>
          </w:p>
        </w:tc>
      </w:tr>
    </w:tbl>
    <w:p>
      <w:pPr>
        <w:spacing w:line="360" w:lineRule="auto"/>
        <w:rPr>
          <w:rFonts w:ascii="宋体" w:hAnsi="宋体" w:eastAsia="宋体" w:cs="Calibri"/>
          <w:b/>
          <w:color w:val="000000"/>
          <w:sz w:val="24"/>
          <w:szCs w:val="24"/>
          <w:highlight w:val="none"/>
        </w:rPr>
      </w:pPr>
      <w:r>
        <w:rPr>
          <w:rFonts w:hint="eastAsia" w:ascii="宋体" w:hAnsi="宋体" w:cs="Calibri"/>
          <w:b/>
          <w:color w:val="000000"/>
          <w:sz w:val="24"/>
          <w:szCs w:val="24"/>
          <w:highlight w:val="none"/>
        </w:rPr>
        <w:t xml:space="preserve">注;</w:t>
      </w:r>
      <w:r/>
    </w:p>
    <w:p>
      <w:pPr>
        <w:spacing w:line="360" w:lineRule="auto"/>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1.本项目评标标准中的技术分（</w:t>
      </w:r>
      <w:r>
        <w:rPr>
          <w:rFonts w:hint="eastAsia" w:ascii="宋体" w:hAnsi="宋体" w:cs="Calibri"/>
          <w:b/>
          <w:color w:val="000000"/>
          <w:sz w:val="24"/>
          <w:szCs w:val="24"/>
          <w:highlight w:val="none"/>
          <w:lang w:val="en-US" w:eastAsia="zh-CN"/>
        </w:rPr>
        <w:t xml:space="preserve">14</w:t>
      </w:r>
      <w:r>
        <w:rPr>
          <w:rFonts w:hint="eastAsia" w:ascii="宋体" w:hAnsi="宋体" w:cs="Calibri"/>
          <w:b/>
          <w:color w:val="000000"/>
          <w:sz w:val="24"/>
          <w:szCs w:val="24"/>
          <w:highlight w:val="none"/>
        </w:rPr>
        <w:t xml:space="preserve">分）采用暗标方式进行评审。</w:t>
      </w:r>
      <w:r/>
    </w:p>
    <w:p>
      <w:pPr>
        <w:spacing w:line="360" w:lineRule="auto"/>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2.编制要求：</w:t>
      </w:r>
      <w:r/>
    </w:p>
    <w:p>
      <w:pPr>
        <w:spacing w:line="400" w:lineRule="exact"/>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2.1方案内容、文字、各类型图表、框图均不得出现供应商名称、相关人员姓名和其他可识别供应商身份的字符、徽标、人员名称、</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jc w:val="left"/>
        <w:spacing w:line="360" w:lineRule="auto"/>
        <w:widowControl/>
        <w:rPr>
          <w:rFonts w:ascii="宋体" w:hAnsi="宋体" w:cs="Calibri"/>
          <w:b/>
          <w:bCs/>
          <w:color w:val="000000"/>
          <w:sz w:val="24"/>
          <w:szCs w:val="24"/>
          <w:highlight w:val="none"/>
        </w:rPr>
      </w:pPr>
      <w:r>
        <w:rPr>
          <w:rFonts w:hint="eastAsia" w:ascii="宋体" w:hAnsi="宋体" w:cs="Calibri"/>
          <w:b/>
          <w:color w:val="000000"/>
          <w:sz w:val="24"/>
          <w:szCs w:val="24"/>
          <w:highlight w:val="none"/>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highlight w:val="yellow"/>
        </w:rPr>
      </w:pPr>
      <w:r>
        <w:rPr>
          <w:rFonts w:hint="eastAsia" w:ascii="宋体" w:hAnsi="宋体" w:cs="Calibri"/>
          <w:b/>
          <w:color w:val="000000"/>
          <w:sz w:val="24"/>
          <w:szCs w:val="24"/>
          <w:highlight w:val="none"/>
        </w:rPr>
        <w:t xml:space="preserve">2.3供应商需按照上述要求编制方案，未按要求编制的本项不得分。</w:t>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55"/>
        <w:jc w:val="center"/>
        <w:spacing w:line="360" w:lineRule="auto"/>
        <w:rPr>
          <w:rFonts w:ascii="黑体" w:hAnsi="黑体" w:eastAsia="黑体"/>
          <w:b w:val="0"/>
        </w:rPr>
      </w:pPr>
      <w:r/>
      <w:bookmarkStart w:id="11" w:name="_Toc163482578"/>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采购单位</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59"/>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rPr>
            </w:pPr>
            <w:r>
              <w:rPr>
                <w:rFonts w:hint="eastAsia" w:ascii="Times New Roman" w:hAnsi="Times New Roman"/>
                <w:b/>
                <w:color w:val="000000"/>
                <w:szCs w:val="24"/>
                <w:highlight w:val="gree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highlight w:val="green"/>
              </w:rPr>
            </w:pPr>
            <w:r>
              <w:rPr>
                <w:rFonts w:hint="eastAsia" w:ascii="宋体" w:hAnsi="宋体" w:eastAsia="宋体" w:cs="Times New Roman"/>
                <w:b/>
                <w:bCs/>
                <w:sz w:val="24"/>
                <w:szCs w:val="32"/>
                <w:highlight w:val="green"/>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日期：年月日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4、行数或事项不够，可自行增加。投标人需认真填写本报价表，尤其注意规格型号的准确填写。</w:t>
      </w:r>
      <w:r/>
    </w:p>
    <w:p>
      <w:pPr>
        <w:ind w:firstLine="420"/>
        <w:spacing w:line="360" w:lineRule="auto"/>
        <w:rPr>
          <w:rFonts w:ascii="宋体" w:hAnsi="宋体"/>
          <w:color w:val="000000"/>
          <w:szCs w:val="24"/>
          <w:highlight w:val="green"/>
        </w:rPr>
      </w:pPr>
      <w:r>
        <w:rPr>
          <w:rFonts w:hint="eastAsia" w:ascii="宋体" w:hAnsi="宋体"/>
          <w:color w:val="000000"/>
          <w:szCs w:val="24"/>
          <w:highlight w:val="gree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500" w:lineRule="exact"/>
      </w:pPr>
      <w:r>
        <w:rPr>
          <w:rFonts w:hint="eastAsia" w:ascii="宋体" w:hAnsi="宋体"/>
          <w:color w:val="00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r/>
      <w:r/>
    </w:p>
    <w:p>
      <w:pPr>
        <w:jc w:val="left"/>
        <w:keepLines/>
        <w:keepNext/>
        <w:spacing w:before="360" w:after="200" w:line="360" w:lineRule="auto"/>
        <w:rPr>
          <w:rFonts w:ascii="Arial" w:hAnsi="Arial" w:eastAsia="宋体" w:cs="Arial"/>
          <w:sz w:val="32"/>
          <w:highlight w:val="green"/>
        </w:rPr>
        <w:outlineLvl w:val="1"/>
      </w:pPr>
      <w:r>
        <w:rPr>
          <w:rFonts w:hint="eastAsia" w:ascii="Arial" w:hAnsi="Arial" w:eastAsia="宋体" w:cs="Arial"/>
          <w:sz w:val="32"/>
          <w:highlight w:val="green"/>
        </w:rPr>
        <w:t xml:space="preserve">十五、关于符合本国产品标准的声明函（分包号：**）</w:t>
      </w:r>
      <w:r/>
    </w:p>
    <w:p>
      <w:pPr>
        <w:pStyle w:val="867"/>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67"/>
        <w:ind w:firstLine="420"/>
        <w:spacing w:before="0" w:beforeAutospacing="0" w:after="0" w:afterAutospacing="0" w:line="360" w:lineRule="auto"/>
        <w:rPr>
          <w:rFonts w:ascii="宋体" w:hAnsi="宋体" w:eastAsia="宋体" w:cs="宋体"/>
          <w:szCs w:val="24"/>
          <w:highlight w:val="green"/>
        </w:rPr>
      </w:pPr>
      <w:r>
        <w:rPr>
          <w:rFonts w:hint="eastAsia" w:ascii="宋体" w:hAnsi="宋体" w:eastAsia="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7"/>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1.</w:t>
      </w:r>
      <w:r>
        <w:rPr>
          <w:rStyle w:val="870"/>
          <w:rFonts w:hint="eastAsia" w:ascii="宋体" w:hAnsi="宋体" w:eastAsia="宋体" w:cs="宋体"/>
          <w:i w:val="0"/>
          <w:szCs w:val="24"/>
          <w:u w:val="single"/>
          <w:shd w:val="clear" w:color="auto" w:fill="ffffff"/>
        </w:rPr>
        <w:t xml:space="preserve">（产品名称1）</w:t>
      </w:r>
      <w:r>
        <w:rPr>
          <w:rStyle w:val="870"/>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highlight w:val="green"/>
          <w:shd w:val="clear" w:color="auto" w:fill="ffffff"/>
        </w:rPr>
        <w:t xml:space="preserve">，生产厂为</w:t>
      </w:r>
      <w:r>
        <w:rPr>
          <w:rStyle w:val="870"/>
          <w:rFonts w:hint="eastAsia" w:ascii="宋体" w:hAnsi="宋体" w:eastAsia="宋体" w:cs="宋体"/>
          <w:i w:val="0"/>
          <w:szCs w:val="24"/>
          <w:u w:val="single"/>
          <w:shd w:val="clear" w:color="auto" w:fill="ffffff"/>
        </w:rPr>
        <w:t xml:space="preserve">（厂名）</w:t>
      </w:r>
      <w:r>
        <w:rPr>
          <w:rStyle w:val="870"/>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highlight w:val="green"/>
          <w:shd w:val="clear" w:color="auto" w:fill="ffffff"/>
        </w:rPr>
        <w:t xml:space="preserve">，厂址为</w:t>
      </w:r>
      <w:r>
        <w:rPr>
          <w:rStyle w:val="870"/>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870"/>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highlight w:val="green"/>
          <w:shd w:val="clear" w:color="auto" w:fill="ffffff"/>
        </w:rPr>
        <w:t xml:space="preserve">的中国境内生产的组件成本占比≥</w:t>
      </w:r>
      <w:r>
        <w:rPr>
          <w:rStyle w:val="870"/>
          <w:rFonts w:hint="eastAsia" w:ascii="宋体" w:hAnsi="宋体" w:eastAsia="宋体" w:cs="宋体"/>
          <w:i w:val="0"/>
          <w:szCs w:val="24"/>
          <w:u w:val="single"/>
          <w:shd w:val="clear" w:color="auto" w:fill="ffffff"/>
        </w:rPr>
        <w:t xml:space="preserve">（规定比例）</w:t>
      </w:r>
      <w:r>
        <w:rPr>
          <w:rStyle w:val="870"/>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highlight w:val="green"/>
          <w:shd w:val="clear" w:color="auto" w:fill="ffffff"/>
        </w:rPr>
        <w:t xml:space="preserve">。</w:t>
      </w:r>
      <w:r>
        <w:rPr>
          <w:rStyle w:val="870"/>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870"/>
          <w:rFonts w:hint="eastAsia" w:ascii="宋体" w:hAnsi="宋体" w:eastAsia="宋体" w:cs="宋体"/>
          <w:i w:val="0"/>
          <w:szCs w:val="24"/>
          <w:u w:val="single"/>
          <w:shd w:val="clear" w:color="auto" w:fill="ffffff"/>
        </w:rPr>
        <w:t xml:space="preserve">（关键组件）</w:t>
      </w:r>
      <w:r>
        <w:rPr>
          <w:rStyle w:val="870"/>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highlight w:val="green"/>
          <w:shd w:val="clear" w:color="auto" w:fill="ffffff"/>
        </w:rPr>
        <w:t xml:space="preserve">在中国境内生产。</w:t>
      </w:r>
      <w:r>
        <w:rPr>
          <w:rStyle w:val="870"/>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highlight w:val="green"/>
          <w:shd w:val="clear" w:color="auto" w:fill="ffffff"/>
        </w:rPr>
        <w:t xml:space="preserve">的</w:t>
      </w:r>
      <w:r>
        <w:rPr>
          <w:rStyle w:val="870"/>
          <w:rFonts w:hint="eastAsia" w:ascii="宋体" w:hAnsi="宋体" w:eastAsia="宋体" w:cs="宋体"/>
          <w:i w:val="0"/>
          <w:szCs w:val="24"/>
          <w:u w:val="single"/>
          <w:shd w:val="clear" w:color="auto" w:fill="ffffff"/>
        </w:rPr>
        <w:t xml:space="preserve">（关键工序）</w:t>
      </w:r>
      <w:r>
        <w:rPr>
          <w:rStyle w:val="870"/>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highlight w:val="green"/>
          <w:shd w:val="clear" w:color="auto" w:fill="ffffff"/>
        </w:rPr>
        <w:t xml:space="preserve">在中国境内完成。</w:t>
      </w:r>
      <w:r/>
    </w:p>
    <w:p>
      <w:pPr>
        <w:pStyle w:val="867"/>
        <w:ind w:firstLine="420"/>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highlight w:val="green"/>
          <w:shd w:val="clear" w:color="auto" w:fill="ffffff"/>
        </w:rPr>
        <w:t xml:space="preserve">2.</w:t>
      </w:r>
      <w:r>
        <w:rPr>
          <w:rStyle w:val="870"/>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，生产厂为</w:t>
      </w:r>
      <w:r>
        <w:rPr>
          <w:rStyle w:val="870"/>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highlight w:val="green"/>
          <w:shd w:val="clear" w:color="auto" w:fill="ffffff"/>
        </w:rPr>
        <w:t xml:space="preserve">，厂址为</w:t>
      </w:r>
      <w:r>
        <w:rPr>
          <w:rStyle w:val="870"/>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highlight w:val="green"/>
          <w:shd w:val="clear" w:color="auto" w:fill="ffffff"/>
        </w:rPr>
        <w:t xml:space="preserve">。</w:t>
      </w:r>
      <w:r>
        <w:rPr>
          <w:rStyle w:val="870"/>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的中国境内生产的组件成本占比≥</w:t>
      </w:r>
      <w:r>
        <w:rPr>
          <w:rStyle w:val="870"/>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highlight w:val="green"/>
          <w:shd w:val="clear" w:color="auto" w:fill="ffffff"/>
        </w:rPr>
        <w:t xml:space="preserve">。</w:t>
      </w:r>
      <w:r>
        <w:rPr>
          <w:rStyle w:val="870"/>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w:t>
      </w:r>
      <w:r>
        <w:rPr>
          <w:rStyle w:val="870"/>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highlight w:val="green"/>
          <w:shd w:val="clear" w:color="auto" w:fill="ffffff"/>
        </w:rPr>
        <w:t xml:space="preserve">在中国境内生产。</w:t>
      </w:r>
      <w:r>
        <w:rPr>
          <w:rStyle w:val="870"/>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highlight w:val="green"/>
          <w:shd w:val="clear" w:color="auto" w:fill="ffffff"/>
        </w:rPr>
        <w:t xml:space="preserve">的</w:t>
      </w:r>
      <w:r>
        <w:rPr>
          <w:rStyle w:val="870"/>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highlight w:val="green"/>
          <w:shd w:val="clear" w:color="auto" w:fill="ffffff"/>
        </w:rPr>
        <w:t xml:space="preserve">在中国境内完成。</w:t>
      </w:r>
      <w:r/>
    </w:p>
    <w:p>
      <w:pPr>
        <w:pStyle w:val="867"/>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w:t>
      </w:r>
      <w:r/>
    </w:p>
    <w:p>
      <w:pPr>
        <w:pStyle w:val="867"/>
        <w:ind w:firstLine="4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本公司（单位）对上述声明内容的真实性负责。如有虚假，愿承担相应法律责任。</w:t>
      </w:r>
      <w:r/>
    </w:p>
    <w:p>
      <w:pPr>
        <w:pStyle w:val="867"/>
        <w:spacing w:before="30" w:beforeAutospacing="0" w:after="30" w:afterAutospacing="0" w:line="360" w:lineRule="auto"/>
        <w:rPr>
          <w:rFonts w:ascii="宋体" w:hAnsi="宋体" w:eastAsia="宋体" w:cs="宋体"/>
          <w:szCs w:val="24"/>
          <w:highlight w:val="green"/>
        </w:rPr>
      </w:pPr>
      <w:r>
        <w:rPr>
          <w:rFonts w:ascii="宋体" w:hAnsi="宋体" w:eastAsia="宋体" w:cs="宋体"/>
          <w:szCs w:val="24"/>
          <w:highlight w:val="green"/>
        </w:rPr>
      </w:r>
      <w:r/>
    </w:p>
    <w:p>
      <w:pPr>
        <w:pStyle w:val="867"/>
        <w:ind w:right="480" w:firstLine="3720"/>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公司（单位）名称（盖章）：　        </w:t>
      </w:r>
      <w:r/>
    </w:p>
    <w:p>
      <w:pPr>
        <w:pStyle w:val="867"/>
        <w:jc w:val="center"/>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                                日期：　   年　  月　  日         </w:t>
      </w:r>
      <w:r/>
    </w:p>
    <w:p>
      <w:pPr>
        <w:pStyle w:val="867"/>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1.产品如有型号，请在“产品名称”栏一并填写。</w:t>
      </w:r>
      <w:r/>
    </w:p>
    <w:p>
      <w:pPr>
        <w:pStyle w:val="867"/>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2.生产厂名与厂址应与生产厂营业执照载明的相关信息保持一致。</w:t>
      </w:r>
      <w:r/>
    </w:p>
    <w:p>
      <w:pPr>
        <w:pStyle w:val="867"/>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3.该产品的中国境内生产的组件成本占比相关要求实施前，“规定比例”栏可不填，下同。</w:t>
      </w:r>
      <w:r/>
    </w:p>
    <w:p>
      <w:pPr>
        <w:pStyle w:val="867"/>
        <w:spacing w:before="30" w:beforeAutospacing="0" w:after="30" w:afterAutospacing="0" w:line="360" w:lineRule="auto"/>
        <w:rPr>
          <w:rFonts w:ascii="宋体" w:hAnsi="宋体" w:eastAsia="宋体" w:cs="宋体"/>
          <w:szCs w:val="24"/>
          <w:highlight w:val="green"/>
        </w:rPr>
      </w:pPr>
      <w:r>
        <w:rPr>
          <w:rFonts w:hint="eastAsia" w:ascii="宋体" w:hAnsi="宋体" w:eastAsia="宋体" w:cs="宋体"/>
          <w:szCs w:val="24"/>
          <w:highlight w:val="green"/>
          <w:shd w:val="clear" w:color="auto" w:fill="ffffff"/>
        </w:rPr>
        <w:t xml:space="preserve">4.该产品的关键组件要求实施前，“关键组件”栏可不填，下同。</w:t>
      </w:r>
      <w:r/>
    </w:p>
    <w:p>
      <w:pPr>
        <w:pStyle w:val="867"/>
        <w:spacing w:before="30" w:beforeAutospacing="0" w:after="30" w:afterAutospacing="0" w:line="360" w:lineRule="auto"/>
        <w:rPr>
          <w:rFonts w:ascii="宋体" w:hAnsi="宋体" w:eastAsia="宋体" w:cs="宋体"/>
          <w:szCs w:val="24"/>
          <w:highlight w:val="green"/>
          <w:shd w:val="clear" w:color="auto" w:fill="ffffff"/>
        </w:rPr>
      </w:pPr>
      <w:r>
        <w:rPr>
          <w:rFonts w:hint="eastAsia" w:ascii="宋体" w:hAnsi="宋体" w:eastAsia="宋体" w:cs="宋体"/>
          <w:szCs w:val="24"/>
          <w:highlight w:val="green"/>
          <w:shd w:val="clear" w:color="auto" w:fill="ffffff"/>
        </w:rPr>
        <w:t xml:space="preserve">5.该产品的关键工序要求实施前，“关键工序”栏可不填，下同。</w:t>
      </w:r>
      <w:r/>
    </w:p>
    <w:p>
      <w:pPr>
        <w:jc w:val="left"/>
        <w:spacing w:line="360" w:lineRule="auto"/>
        <w:rPr>
          <w:rFonts w:ascii="宋体" w:hAnsi="宋体" w:eastAsia="宋体" w:cs="宋体"/>
          <w:sz w:val="24"/>
          <w:szCs w:val="24"/>
          <w:highlight w:val="green"/>
          <w:shd w:val="clear" w:color="auto" w:fill="ffffff"/>
        </w:rPr>
      </w:pPr>
      <w:r>
        <w:rPr>
          <w:rFonts w:hint="eastAsia" w:ascii="宋体" w:hAnsi="宋体" w:eastAsia="宋体" w:cs="宋体"/>
          <w:sz w:val="24"/>
          <w:szCs w:val="24"/>
          <w:highlight w:val="green"/>
          <w:shd w:val="clear" w:color="auto" w:fill="ffffff"/>
        </w:rPr>
        <w:t xml:space="preserve">6.用斜线划除的地方无需填写。</w:t>
      </w:r>
      <w:r/>
    </w:p>
    <w:p>
      <w:pPr>
        <w:jc w:val="left"/>
        <w:spacing w:line="360" w:lineRule="auto"/>
        <w:rPr>
          <w:rFonts w:ascii="宋体" w:hAnsi="宋体"/>
          <w:sz w:val="24"/>
          <w:szCs w:val="24"/>
          <w:highlight w:val="green"/>
        </w:rPr>
      </w:pPr>
      <w:r>
        <w:rPr>
          <w:rFonts w:hint="eastAsia" w:ascii="宋体" w:hAnsi="宋体"/>
          <w:sz w:val="24"/>
          <w:szCs w:val="24"/>
          <w:highlight w:val="green"/>
        </w:rPr>
        <w:t xml:space="preserve">7.请供应商如实填写，如填写有误，将承担一切不利后果。</w:t>
      </w:r>
      <w:r/>
    </w:p>
    <w:p>
      <w:pPr>
        <w:pStyle w:val="867"/>
        <w:spacing w:before="0" w:beforeAutospacing="0" w:after="150" w:afterAutospacing="0" w:line="27" w:lineRule="atLeast"/>
        <w:shd w:val="clear" w:color="auto" w:fill="ffffff"/>
        <w:widowControl/>
        <w:rPr>
          <w:rFonts w:ascii="宋体" w:hAnsi="宋体"/>
          <w:szCs w:val="24"/>
          <w:highlight w:val="green"/>
        </w:rPr>
      </w:pPr>
      <w:r>
        <w:rPr>
          <w:rFonts w:hint="eastAsia" w:ascii="宋体" w:hAnsi="宋体"/>
          <w:szCs w:val="24"/>
          <w:highlight w:val="green"/>
        </w:rPr>
        <w:t xml:space="preserve">8.供应商提供虚假《声明函》、虚假证明文件谋取中标的，依照《中华人民共和国政府采购法》等法律法规规定追究相应责任。</w:t>
      </w:r>
      <w:r/>
    </w:p>
    <w:p>
      <w:pPr>
        <w:pStyle w:val="867"/>
        <w:spacing w:before="0" w:beforeAutospacing="0" w:after="150" w:afterAutospacing="0" w:line="27" w:lineRule="atLeast"/>
        <w:shd w:val="clear" w:color="auto" w:fill="ffffff"/>
        <w:widowControl/>
      </w:pPr>
      <w:r>
        <w:rPr>
          <w:rFonts w:hint="eastAsia" w:ascii="宋体" w:hAnsi="宋体" w:eastAsia="宋体" w:cs="宋体"/>
          <w:color w:val="333333"/>
          <w:szCs w:val="24"/>
          <w:highlight w:val="green"/>
          <w:shd w:val="clear" w:color="auto" w:fill="ffffff"/>
        </w:rPr>
        <w:t xml:space="preserve">9.</w:t>
      </w:r>
      <w:r>
        <w:rPr>
          <w:rFonts w:hint="eastAsia" w:ascii="宋体" w:hAnsi="宋体"/>
          <w:szCs w:val="24"/>
          <w:highlight w:val="green"/>
        </w:rPr>
        <w:t xml:space="preserve">中标人的</w:t>
      </w:r>
      <w:r>
        <w:rPr>
          <w:rFonts w:hint="eastAsia" w:ascii="宋体" w:hAnsi="宋体" w:eastAsia="宋体" w:cs="宋体"/>
          <w:color w:val="333333"/>
          <w:szCs w:val="24"/>
          <w:highlight w:val="green"/>
          <w:shd w:val="clear" w:color="auto" w:fill="ffffff"/>
        </w:rPr>
        <w:t xml:space="preserve">《声明函》或有关证明文件</w:t>
      </w:r>
      <w:r>
        <w:rPr>
          <w:rFonts w:hint="eastAsia" w:ascii="宋体" w:hAnsi="宋体"/>
          <w:szCs w:val="24"/>
          <w:highlight w:val="green"/>
        </w:rPr>
        <w:t xml:space="preserve">随中标结果公开，接受社会监督。</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十六、技术要求响应及偏离表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859"/>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2" w:name="_Hlt26955054"/>
      <w:r/>
      <w:bookmarkEnd w:id="12"/>
      <w:r>
        <w:rPr>
          <w:rFonts w:hint="eastAsia" w:ascii="Arial" w:hAnsi="Arial" w:eastAsia="宋体" w:cs="Arial"/>
          <w:iCs/>
          <w:sz w:val="32"/>
        </w:rPr>
        <w:t xml:space="preserve">十七、商务要求响应及偏离表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59"/>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3" w:name="_Hlt26955064"/>
            <w:r/>
            <w:bookmarkEnd w:id="13"/>
            <w:r/>
            <w:bookmarkStart w:id="14" w:name="_Hlt26782999"/>
            <w:r/>
            <w:bookmarkEnd w:id="14"/>
            <w:r/>
            <w:bookmarkStart w:id="15" w:name="_Hlt26955056"/>
            <w:r/>
            <w:bookmarkEnd w:id="15"/>
            <w:r/>
            <w:bookmarkStart w:id="16" w:name="_Hlt26609391"/>
            <w:r/>
            <w:bookmarkEnd w:id="16"/>
            <w:r/>
            <w:bookmarkStart w:id="17" w:name="_Hlt24879081"/>
            <w:r/>
            <w:bookmarkEnd w:id="17"/>
            <w:r/>
            <w:bookmarkStart w:id="18" w:name="_Hlt26580838"/>
            <w:r/>
            <w:bookmarkEnd w:id="18"/>
            <w:r/>
            <w:bookmarkStart w:id="19" w:name="_Hlt26671343"/>
            <w:r/>
            <w:bookmarkEnd w:id="19"/>
            <w:r/>
            <w:bookmarkStart w:id="20" w:name="_Hlt26671372"/>
            <w:r/>
            <w:bookmarkEnd w:id="20"/>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bookmarkStart w:id="21" w:name="_格式2__法定代表人授权书"/>
      <w:r/>
      <w:bookmarkEnd w:id="21"/>
      <w:r/>
      <w:bookmarkStart w:id="22" w:name="_Hlt26609389"/>
      <w:r/>
      <w:bookmarkEnd w:id="22"/>
      <w:r/>
      <w:bookmarkStart w:id="23" w:name="_Hlt26955066"/>
      <w:r/>
      <w:bookmarkEnd w:id="23"/>
      <w:r/>
      <w:bookmarkStart w:id="24" w:name="_Hlt26671374"/>
      <w:r/>
      <w:bookmarkEnd w:id="24"/>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十八、类似项目业绩一览表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859"/>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十九、项目团队人员一览表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tbl>
      <w:tblPr>
        <w:tblStyle w:val="859"/>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二十、开标一览表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69"/>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2913"/>
        <w:gridCol w:w="3101"/>
      </w:tblGrid>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6014"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jc w:val="left"/>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highlight w:val="yellow"/>
        </w:rPr>
        <w:t xml:space="preserve">（备注：总报价无核心产品时选用，确定后该备注删除。）</w:t>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rPr>
        <w:t xml:space="preserve">二十、开标一览表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869"/>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年月日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highlight w:val="yellow"/>
        </w:rPr>
        <w:t xml:space="preserve">（备注：总报价有核心产品时选用，确定后该备注删除。）</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rPr>
          <w:rFonts w:ascii="宋体" w:hAnsi="宋体" w:eastAsia="宋体" w:cs="Times New Roman"/>
          <w:color w:val="000000"/>
          <w:sz w:val="22"/>
          <w:szCs w:val="24"/>
        </w:rPr>
      </w:pPr>
      <w:r>
        <w:rPr>
          <w:rFonts w:hint="eastAsia" w:ascii="宋体" w:hAnsi="宋体" w:eastAsia="宋体" w:cs="宋体"/>
          <w:bCs/>
          <w:color w:val="000000"/>
          <w:sz w:val="32"/>
          <w:szCs w:val="36"/>
        </w:rPr>
        <w:t xml:space="preserve">二十、开标一览表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r/>
    </w:p>
    <w:tbl>
      <w:tblPr>
        <w:tblStyle w:val="869"/>
        <w:tblW w:w="84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08"/>
        <w:gridCol w:w="2836"/>
        <w:gridCol w:w="3001"/>
      </w:tblGrid>
      <w:tr>
        <w:trPr>
          <w:jc w:val="center"/>
        </w:trPr>
        <w:tc>
          <w:tcPr>
            <w:tcW w:w="2608"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w:t>
            </w:r>
            <w:r/>
          </w:p>
        </w:tc>
        <w:tc>
          <w:tcPr>
            <w:tcW w:w="2836"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优惠率（%）</w:t>
            </w:r>
            <w:r/>
          </w:p>
        </w:tc>
        <w:tc>
          <w:tcPr>
            <w:tcW w:w="30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jc w:val="center"/>
        </w:trPr>
        <w:tc>
          <w:tcPr>
            <w:tcW w:w="2608"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836"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01"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（电子签章）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（备注：优惠率报价时选用，确定后该备注删除。）</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highlight w:val="yellow"/>
        </w:rPr>
        <w:t xml:space="preserve">（总备注：经办人应当根据项目实际情况确定选用一种“开标一览表”样式，确定后自行删除其他不需要的样式。确定后该总备注删除。）</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64"/>
          <w:jc w:val="center"/>
        </w:pPr>
        <w:r>
          <w:fldChar w:fldCharType="begin"/>
        </w:r>
        <w:r>
          <w:instrText xml:space="preserve"> PAGE   \* MERGEFORMAT </w:instrText>
        </w:r>
        <w:r>
          <w:fldChar w:fldCharType="separate"/>
        </w:r>
        <w:r>
          <w:rPr>
            <w:lang w:val="zh-CN"/>
          </w:rPr>
          <w:t xml:space="preserve">57</w:t>
        </w:r>
        <w:r>
          <w:rPr>
            <w:lang w:val="zh-CN"/>
          </w:rPr>
          <w:fldChar w:fldCharType="end"/>
        </w:r>
        <w:r/>
      </w:p>
    </w:sdtContent>
  </w:sdt>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8"/>
    <w:link w:val="855"/>
    <w:uiPriority w:val="9"/>
    <w:rPr>
      <w:rFonts w:ascii="Arial" w:hAnsi="Arial" w:eastAsia="Arial" w:cs="Arial"/>
      <w:sz w:val="40"/>
      <w:szCs w:val="40"/>
    </w:rPr>
  </w:style>
  <w:style w:type="character" w:styleId="685">
    <w:name w:val="Heading 2 Char"/>
    <w:basedOn w:val="858"/>
    <w:link w:val="856"/>
    <w:uiPriority w:val="9"/>
    <w:rPr>
      <w:rFonts w:ascii="Arial" w:hAnsi="Arial" w:eastAsia="Arial" w:cs="Arial"/>
      <w:sz w:val="34"/>
    </w:rPr>
  </w:style>
  <w:style w:type="character" w:styleId="686">
    <w:name w:val="Heading 3 Char"/>
    <w:basedOn w:val="858"/>
    <w:link w:val="857"/>
    <w:uiPriority w:val="9"/>
    <w:rPr>
      <w:rFonts w:ascii="Arial" w:hAnsi="Arial" w:eastAsia="Arial" w:cs="Arial"/>
      <w:sz w:val="30"/>
      <w:szCs w:val="30"/>
    </w:rPr>
  </w:style>
  <w:style w:type="paragraph" w:styleId="687">
    <w:name w:val="Heading 4"/>
    <w:basedOn w:val="854"/>
    <w:next w:val="854"/>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8"/>
    <w:link w:val="68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8"/>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8"/>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8"/>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8"/>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8"/>
    <w:link w:val="697"/>
    <w:uiPriority w:val="9"/>
    <w:rPr>
      <w:rFonts w:ascii="Arial" w:hAnsi="Arial" w:eastAsia="Arial" w:cs="Arial"/>
      <w:i/>
      <w:iCs/>
      <w:sz w:val="21"/>
      <w:szCs w:val="21"/>
    </w:rPr>
  </w:style>
  <w:style w:type="paragraph" w:styleId="699">
    <w:name w:val="List Paragraph"/>
    <w:basedOn w:val="854"/>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4"/>
    <w:next w:val="854"/>
    <w:link w:val="702"/>
    <w:uiPriority w:val="10"/>
    <w:qFormat/>
    <w:pPr>
      <w:contextualSpacing/>
      <w:spacing w:before="300" w:after="200"/>
    </w:pPr>
    <w:rPr>
      <w:sz w:val="48"/>
      <w:szCs w:val="48"/>
    </w:rPr>
  </w:style>
  <w:style w:type="character" w:styleId="702">
    <w:name w:val="Title Char"/>
    <w:basedOn w:val="858"/>
    <w:link w:val="701"/>
    <w:uiPriority w:val="10"/>
    <w:rPr>
      <w:sz w:val="48"/>
      <w:szCs w:val="48"/>
    </w:rPr>
  </w:style>
  <w:style w:type="paragraph" w:styleId="703">
    <w:name w:val="Subtitle"/>
    <w:basedOn w:val="854"/>
    <w:next w:val="854"/>
    <w:link w:val="704"/>
    <w:uiPriority w:val="11"/>
    <w:qFormat/>
    <w:pPr>
      <w:spacing w:before="200" w:after="200"/>
    </w:pPr>
    <w:rPr>
      <w:sz w:val="24"/>
      <w:szCs w:val="24"/>
    </w:rPr>
  </w:style>
  <w:style w:type="character" w:styleId="704">
    <w:name w:val="Subtitle Char"/>
    <w:basedOn w:val="858"/>
    <w:link w:val="703"/>
    <w:uiPriority w:val="11"/>
    <w:rPr>
      <w:sz w:val="24"/>
      <w:szCs w:val="24"/>
    </w:rPr>
  </w:style>
  <w:style w:type="paragraph" w:styleId="705">
    <w:name w:val="Quote"/>
    <w:basedOn w:val="854"/>
    <w:next w:val="854"/>
    <w:link w:val="706"/>
    <w:uiPriority w:val="29"/>
    <w:qFormat/>
    <w:pPr>
      <w:ind w:left="720" w:right="720"/>
    </w:pPr>
    <w:rPr>
      <w:i/>
    </w:rPr>
  </w:style>
  <w:style w:type="character" w:styleId="706">
    <w:name w:val="Quote Char"/>
    <w:link w:val="705"/>
    <w:uiPriority w:val="29"/>
    <w:rPr>
      <w:i/>
    </w:rPr>
  </w:style>
  <w:style w:type="paragraph" w:styleId="707">
    <w:name w:val="Intense Quote"/>
    <w:basedOn w:val="854"/>
    <w:next w:val="854"/>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8"/>
    <w:link w:val="865"/>
    <w:uiPriority w:val="99"/>
  </w:style>
  <w:style w:type="character" w:styleId="710">
    <w:name w:val="Footer Char"/>
    <w:basedOn w:val="858"/>
    <w:link w:val="864"/>
    <w:uiPriority w:val="99"/>
  </w:style>
  <w:style w:type="paragraph" w:styleId="711">
    <w:name w:val="Caption"/>
    <w:basedOn w:val="854"/>
    <w:next w:val="854"/>
    <w:uiPriority w:val="35"/>
    <w:semiHidden/>
    <w:unhideWhenUsed/>
    <w:qFormat/>
    <w:pPr>
      <w:spacing w:line="276" w:lineRule="auto"/>
    </w:pPr>
    <w:rPr>
      <w:b/>
      <w:bCs/>
      <w:color w:val="4f81bd" w:themeColor="accent1"/>
      <w:sz w:val="18"/>
      <w:szCs w:val="18"/>
    </w:rPr>
  </w:style>
  <w:style w:type="character" w:styleId="712">
    <w:name w:val="Caption Char"/>
    <w:basedOn w:val="711"/>
    <w:link w:val="864"/>
    <w:uiPriority w:val="99"/>
  </w:style>
  <w:style w:type="table" w:styleId="713">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8"/>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8"/>
    <w:uiPriority w:val="99"/>
    <w:semiHidden/>
    <w:unhideWhenUsed/>
    <w:rPr>
      <w:vertAlign w:val="superscript"/>
    </w:r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5">
    <w:name w:val="Heading 1"/>
    <w:basedOn w:val="854"/>
    <w:next w:val="854"/>
    <w:link w:val="875"/>
    <w:uiPriority w:val="9"/>
    <w:qFormat/>
    <w:pPr>
      <w:keepLines/>
      <w:keepNext/>
      <w:spacing w:before="340" w:after="330" w:line="578" w:lineRule="auto"/>
      <w:outlineLvl w:val="0"/>
    </w:pPr>
    <w:rPr>
      <w:b/>
      <w:bCs/>
      <w:sz w:val="44"/>
      <w:szCs w:val="44"/>
    </w:rPr>
  </w:style>
  <w:style w:type="paragraph" w:styleId="856">
    <w:name w:val="Heading 2"/>
    <w:basedOn w:val="854"/>
    <w:next w:val="854"/>
    <w:link w:val="87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7">
    <w:name w:val="Heading 3"/>
    <w:basedOn w:val="854"/>
    <w:next w:val="854"/>
    <w:link w:val="878"/>
    <w:uiPriority w:val="9"/>
    <w:unhideWhenUsed/>
    <w:qFormat/>
    <w:pPr>
      <w:keepLines/>
      <w:keepNext/>
      <w:spacing w:before="260" w:after="260" w:line="416" w:lineRule="auto"/>
      <w:outlineLvl w:val="2"/>
    </w:pPr>
    <w:rPr>
      <w:b/>
      <w:bCs/>
      <w:sz w:val="32"/>
      <w:szCs w:val="32"/>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Document Map"/>
    <w:basedOn w:val="854"/>
    <w:link w:val="876"/>
    <w:uiPriority w:val="99"/>
    <w:semiHidden/>
    <w:unhideWhenUsed/>
    <w:qFormat/>
    <w:rPr>
      <w:rFonts w:ascii="宋体" w:eastAsia="宋体"/>
      <w:sz w:val="18"/>
      <w:szCs w:val="18"/>
    </w:rPr>
  </w:style>
  <w:style w:type="paragraph" w:styleId="861">
    <w:name w:val="annotation text"/>
    <w:basedOn w:val="854"/>
    <w:link w:val="880"/>
    <w:uiPriority w:val="0"/>
    <w:qFormat/>
    <w:pPr>
      <w:ind w:firstLine="922"/>
      <w:jc w:val="left"/>
      <w:spacing w:line="360" w:lineRule="auto"/>
    </w:pPr>
    <w:rPr>
      <w:rFonts w:ascii="Times New Roman" w:hAnsi="Times New Roman" w:eastAsia="宋体" w:cs="Times New Roman"/>
      <w:szCs w:val="24"/>
    </w:rPr>
  </w:style>
  <w:style w:type="paragraph" w:styleId="862">
    <w:name w:val="Date"/>
    <w:basedOn w:val="854"/>
    <w:next w:val="854"/>
    <w:link w:val="879"/>
    <w:uiPriority w:val="99"/>
    <w:semiHidden/>
    <w:unhideWhenUsed/>
    <w:qFormat/>
    <w:pPr>
      <w:ind w:left="100"/>
    </w:pPr>
  </w:style>
  <w:style w:type="paragraph" w:styleId="863">
    <w:name w:val="Balloon Text"/>
    <w:basedOn w:val="854"/>
    <w:link w:val="881"/>
    <w:uiPriority w:val="99"/>
    <w:semiHidden/>
    <w:unhideWhenUsed/>
    <w:qFormat/>
    <w:rPr>
      <w:sz w:val="18"/>
      <w:szCs w:val="18"/>
    </w:rPr>
  </w:style>
  <w:style w:type="paragraph" w:styleId="864">
    <w:name w:val="Footer"/>
    <w:basedOn w:val="854"/>
    <w:link w:val="874"/>
    <w:uiPriority w:val="99"/>
    <w:unhideWhenUsed/>
    <w:qFormat/>
    <w:pPr>
      <w:jc w:val="left"/>
      <w:tabs>
        <w:tab w:val="center" w:pos="4153" w:leader="none"/>
        <w:tab w:val="right" w:pos="8306" w:leader="none"/>
      </w:tabs>
    </w:pPr>
    <w:rPr>
      <w:sz w:val="18"/>
      <w:szCs w:val="18"/>
    </w:rPr>
  </w:style>
  <w:style w:type="paragraph" w:styleId="865">
    <w:name w:val="Header"/>
    <w:basedOn w:val="854"/>
    <w:link w:val="87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54"/>
    <w:next w:val="854"/>
    <w:uiPriority w:val="39"/>
    <w:unhideWhenUsed/>
    <w:qFormat/>
    <w:pPr>
      <w:jc w:val="center"/>
      <w:spacing w:line="480" w:lineRule="auto"/>
      <w:tabs>
        <w:tab w:val="right" w:pos="9628" w:leader="dot"/>
      </w:tabs>
    </w:pPr>
    <w:rPr>
      <w:b/>
      <w:sz w:val="44"/>
      <w:szCs w:val="44"/>
    </w:rPr>
  </w:style>
  <w:style w:type="paragraph" w:styleId="867">
    <w:name w:val="Normal (Web)"/>
    <w:basedOn w:val="854"/>
    <w:uiPriority w:val="99"/>
    <w:unhideWhenUsed/>
    <w:qFormat/>
    <w:pPr>
      <w:jc w:val="left"/>
      <w:spacing w:before="100" w:beforeAutospacing="1" w:after="100" w:afterAutospacing="1"/>
    </w:pPr>
    <w:rPr>
      <w:rFonts w:cs="Times New Roman"/>
      <w:sz w:val="24"/>
    </w:rPr>
  </w:style>
  <w:style w:type="paragraph" w:styleId="868">
    <w:name w:val="annotation subject"/>
    <w:basedOn w:val="861"/>
    <w:next w:val="861"/>
    <w:link w:val="885"/>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9">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Emphasis"/>
    <w:uiPriority w:val="0"/>
    <w:qFormat/>
    <w:rPr>
      <w:i/>
    </w:rPr>
  </w:style>
  <w:style w:type="character" w:styleId="871">
    <w:name w:val="Hyperlink"/>
    <w:uiPriority w:val="99"/>
    <w:qFormat/>
    <w:rPr>
      <w:color w:val="0000ff"/>
      <w:u w:val="none"/>
    </w:rPr>
  </w:style>
  <w:style w:type="character" w:styleId="872">
    <w:name w:val="annotation reference"/>
    <w:uiPriority w:val="0"/>
    <w:qFormat/>
    <w:rPr>
      <w:sz w:val="21"/>
      <w:szCs w:val="21"/>
    </w:rPr>
  </w:style>
  <w:style w:type="character" w:styleId="873" w:customStyle="1">
    <w:name w:val="页眉 Char"/>
    <w:basedOn w:val="858"/>
    <w:link w:val="865"/>
    <w:uiPriority w:val="99"/>
    <w:semiHidden/>
    <w:qFormat/>
    <w:rPr>
      <w:sz w:val="18"/>
      <w:szCs w:val="18"/>
    </w:rPr>
  </w:style>
  <w:style w:type="character" w:styleId="874" w:customStyle="1">
    <w:name w:val="页脚 Char"/>
    <w:basedOn w:val="858"/>
    <w:link w:val="864"/>
    <w:uiPriority w:val="99"/>
    <w:qFormat/>
    <w:rPr>
      <w:sz w:val="18"/>
      <w:szCs w:val="18"/>
    </w:rPr>
  </w:style>
  <w:style w:type="character" w:styleId="875" w:customStyle="1">
    <w:name w:val="标题 1 Char"/>
    <w:basedOn w:val="858"/>
    <w:link w:val="855"/>
    <w:uiPriority w:val="9"/>
    <w:qFormat/>
    <w:rPr>
      <w:b/>
      <w:bCs/>
      <w:sz w:val="44"/>
      <w:szCs w:val="44"/>
    </w:rPr>
  </w:style>
  <w:style w:type="character" w:styleId="876" w:customStyle="1">
    <w:name w:val="文档结构图 Char"/>
    <w:basedOn w:val="858"/>
    <w:link w:val="860"/>
    <w:uiPriority w:val="99"/>
    <w:semiHidden/>
    <w:qFormat/>
    <w:rPr>
      <w:rFonts w:ascii="宋体" w:eastAsia="宋体"/>
      <w:sz w:val="18"/>
      <w:szCs w:val="18"/>
    </w:rPr>
  </w:style>
  <w:style w:type="character" w:styleId="877" w:customStyle="1">
    <w:name w:val="标题 2 Char"/>
    <w:basedOn w:val="858"/>
    <w:link w:val="856"/>
    <w:uiPriority w:val="9"/>
    <w:qFormat/>
    <w:rPr>
      <w:rFonts w:asciiTheme="majorHAnsi" w:hAnsiTheme="majorHAnsi" w:eastAsiaTheme="majorEastAsia" w:cstheme="majorBidi"/>
      <w:b/>
      <w:bCs/>
      <w:sz w:val="32"/>
      <w:szCs w:val="32"/>
    </w:rPr>
  </w:style>
  <w:style w:type="character" w:styleId="878" w:customStyle="1">
    <w:name w:val="标题 3 Char"/>
    <w:basedOn w:val="858"/>
    <w:link w:val="857"/>
    <w:uiPriority w:val="9"/>
    <w:qFormat/>
    <w:rPr>
      <w:b/>
      <w:bCs/>
      <w:sz w:val="32"/>
      <w:szCs w:val="32"/>
    </w:rPr>
  </w:style>
  <w:style w:type="character" w:styleId="879" w:customStyle="1">
    <w:name w:val="日期 Char"/>
    <w:basedOn w:val="858"/>
    <w:link w:val="862"/>
    <w:uiPriority w:val="99"/>
    <w:semiHidden/>
    <w:qFormat/>
  </w:style>
  <w:style w:type="character" w:styleId="880" w:customStyle="1">
    <w:name w:val="批注文字 Char"/>
    <w:basedOn w:val="858"/>
    <w:link w:val="861"/>
    <w:uiPriority w:val="0"/>
    <w:qFormat/>
    <w:rPr>
      <w:rFonts w:ascii="Times New Roman" w:hAnsi="Times New Roman" w:eastAsia="宋体" w:cs="Times New Roman"/>
      <w:szCs w:val="24"/>
    </w:rPr>
  </w:style>
  <w:style w:type="character" w:styleId="881" w:customStyle="1">
    <w:name w:val="批注框文本 Char"/>
    <w:basedOn w:val="858"/>
    <w:link w:val="863"/>
    <w:uiPriority w:val="99"/>
    <w:semiHidden/>
    <w:qFormat/>
    <w:rPr>
      <w:sz w:val="18"/>
      <w:szCs w:val="18"/>
    </w:rPr>
  </w:style>
  <w:style w:type="paragraph" w:styleId="882" w:customStyle="1">
    <w:name w:val="正文首行缩进11"/>
    <w:basedOn w:val="883"/>
    <w:uiPriority w:val="0"/>
    <w:qFormat/>
    <w:pPr>
      <w:ind w:firstLine="200"/>
      <w:spacing w:line="360" w:lineRule="auto"/>
    </w:pPr>
    <w:rPr>
      <w:rFonts w:ascii="仿宋_GB2312" w:hAnsi="Times New Roman" w:eastAsia="仿宋_GB2312"/>
      <w:sz w:val="30"/>
      <w:szCs w:val="30"/>
    </w:rPr>
  </w:style>
  <w:style w:type="paragraph" w:styleId="883" w:customStyle="1">
    <w:name w:val="正文文本11"/>
    <w:basedOn w:val="854"/>
    <w:next w:val="854"/>
    <w:uiPriority w:val="0"/>
    <w:qFormat/>
    <w:rPr>
      <w:rFonts w:ascii="楷体_GB2312" w:hAnsi="Arial" w:eastAsia="楷体_GB2312"/>
      <w:sz w:val="28"/>
      <w:szCs w:val="28"/>
      <w:lang w:eastAsia="en-US"/>
    </w:rPr>
  </w:style>
  <w:style w:type="paragraph" w:styleId="884"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885" w:customStyle="1">
    <w:name w:val="批注主题 Char"/>
    <w:basedOn w:val="880"/>
    <w:link w:val="868"/>
    <w:uiPriority w:val="99"/>
    <w:semiHidden/>
    <w:qFormat/>
    <w:rPr>
      <w:rFonts w:asciiTheme="minorHAnsi" w:hAnsiTheme="minorHAnsi" w:eastAsiaTheme="minorEastAsia" w:cstheme="minorBidi"/>
      <w:b/>
      <w:bCs/>
      <w:sz w:val="21"/>
      <w:szCs w:val="22"/>
    </w:rPr>
  </w:style>
  <w:style w:type="paragraph" w:styleId="886" w:customStyle="1">
    <w:name w:val="批注文字1"/>
    <w:basedOn w:val="854"/>
    <w:uiPriority w:val="0"/>
    <w:qFormat/>
    <w:pPr>
      <w:ind w:firstLine="922"/>
      <w:jc w:val="left"/>
      <w:spacing w:line="360" w:lineRule="auto"/>
    </w:pPr>
    <w:rPr>
      <w:rFonts w:ascii="Times New Roman" w:hAnsi="Times New Roman" w:eastAsia="宋体" w:cs="Times New Roman"/>
      <w:szCs w:val="24"/>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吉首智泽云科技发展有限公司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王一峰</cp:lastModifiedBy>
  <cp:revision>490</cp:revision>
  <dcterms:created xsi:type="dcterms:W3CDTF">2024-01-04T03:50:00Z</dcterms:created>
  <dcterms:modified xsi:type="dcterms:W3CDTF">2026-09-18T08:12:09Z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2052-12.1.0.28505</vt:lpwstr>
  </property>
  <property fmtid="{D5CDD505-2E9C-101B-9397-08002B2CF9AE}" pid="4" name="ICV">
    <vt:lpwstr>2302D10D252D4301A1508EC0A6464BA4_13</vt:lpwstr>
  </property>
</Properties>
</file>