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jc w:val="left"/>
        <w:spacing w:line="720" w:lineRule="exact"/>
        <w:tabs>
          <w:tab w:val="left" w:pos="7427" w:leader="none"/>
        </w:tabs>
        <w:rPr>
          <w:rFonts w:hint="eastAsia" w:ascii="宋体" w:hAnsi="宋体" w:eastAsia="宋体" w:cs="宋体"/>
          <w:b/>
          <w:bCs/>
          <w:color w:val="000000"/>
          <w:spacing w:val="80"/>
          <w:sz w:val="64"/>
          <w:highlight w:val="none"/>
          <w:lang w:eastAsia="zh-CN"/>
        </w:rPr>
      </w:pPr>
      <w:r>
        <w:rPr>
          <w:rFonts w:hint="eastAsia" w:ascii="宋体" w:hAnsi="宋体" w:eastAsia="宋体" w:cs="宋体"/>
          <w:b/>
          <w:bCs/>
          <w:color w:val="000000"/>
          <w:spacing w:val="80"/>
          <w:sz w:val="64"/>
          <w:highlight w:val="none"/>
          <w:lang w:eastAsia="zh-CN"/>
        </w:rPr>
        <w:tab/>
      </w:r>
      <w:r>
        <w:rPr>
          <w:rFonts w:hint="eastAsia" w:ascii="宋体" w:hAnsi="宋体" w:eastAsia="宋体" w:cs="宋体"/>
          <w:b/>
          <w:bCs/>
          <w:color w:val="000000"/>
          <w:spacing w:val="80"/>
          <w:sz w:val="64"/>
          <w:highlight w:val="none"/>
          <w:lang w:eastAsia="zh-CN"/>
        </w:rPr>
      </w:r>
      <w:r/>
    </w:p>
    <w:p>
      <w:pPr>
        <w:pStyle w:val="1066"/>
        <w:jc w:val="center"/>
        <w:spacing w:line="720" w:lineRule="exact"/>
        <w:rPr>
          <w:rFonts w:hint="eastAsia" w:ascii="宋体" w:hAnsi="宋体" w:eastAsia="宋体" w:cs="宋体"/>
          <w:color w:val="000000"/>
          <w:sz w:val="56"/>
          <w:highlight w:val="none"/>
        </w:rPr>
        <w:outlineLvl w:val="0"/>
      </w:pPr>
      <w:r>
        <w:rPr>
          <w:rFonts w:hint="eastAsia" w:ascii="宋体" w:hAnsi="宋体" w:eastAsia="宋体" w:cs="宋体"/>
          <w:color w:val="000000"/>
          <w:sz w:val="56"/>
          <w:highlight w:val="none"/>
        </w:rPr>
      </w:r>
      <w:r/>
    </w:p>
    <w:p>
      <w:pPr>
        <w:pStyle w:val="1066"/>
        <w:jc w:val="center"/>
        <w:spacing w:line="720" w:lineRule="exact"/>
        <w:rPr>
          <w:rFonts w:hint="eastAsia" w:ascii="宋体" w:hAnsi="宋体" w:eastAsia="宋体" w:cs="宋体"/>
          <w:color w:val="000000"/>
          <w:sz w:val="52"/>
          <w:highlight w:val="none"/>
        </w:rPr>
      </w:pPr>
      <w:r>
        <w:rPr>
          <w:rFonts w:hint="eastAsia" w:ascii="宋体" w:hAnsi="宋体" w:eastAsia="宋体" w:cs="宋体"/>
          <w:color w:val="000000"/>
          <w:sz w:val="52"/>
          <w:highlight w:val="none"/>
        </w:rPr>
      </w:r>
      <w:r/>
    </w:p>
    <w:p>
      <w:pPr>
        <w:pStyle w:val="1066"/>
        <w:jc w:val="center"/>
        <w:spacing w:line="360" w:lineRule="auto"/>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t xml:space="preserve">招标文件</w:t>
      </w:r>
      <w:r>
        <w:rPr>
          <w:rFonts w:hint="eastAsia" w:ascii="宋体" w:hAnsi="宋体" w:eastAsia="宋体" w:cs="宋体"/>
          <w:b/>
          <w:bCs/>
          <w:color w:val="000000"/>
          <w:spacing w:val="80"/>
          <w:sz w:val="72"/>
          <w:szCs w:val="72"/>
          <w:highlight w:val="none"/>
        </w:rPr>
      </w:r>
      <w:r/>
    </w:p>
    <w:p>
      <w:pPr>
        <w:pStyle w:val="1066"/>
        <w:ind w:left="840" w:right="733" w:firstLine="0"/>
        <w:jc w:val="center"/>
        <w:spacing w:line="720" w:lineRule="exact"/>
        <w:rPr>
          <w:rFonts w:hint="eastAsia" w:ascii="宋体" w:hAnsi="宋体" w:eastAsia="宋体" w:cs="宋体"/>
          <w:color w:val="000000"/>
          <w:sz w:val="52"/>
          <w:highlight w:val="none"/>
        </w:rPr>
      </w:pPr>
      <w:r>
        <w:rPr>
          <w:rFonts w:hint="eastAsia" w:ascii="宋体" w:hAnsi="宋体" w:eastAsia="宋体" w:cs="宋体"/>
          <w:color w:val="000000"/>
          <w:sz w:val="52"/>
          <w:highlight w:val="none"/>
        </w:rPr>
      </w:r>
      <w:r/>
    </w:p>
    <w:p>
      <w:pPr>
        <w:pStyle w:val="1066"/>
        <w:ind w:left="840" w:right="733" w:firstLine="0"/>
        <w:jc w:val="center"/>
        <w:spacing w:line="720" w:lineRule="exact"/>
        <w:rPr>
          <w:rFonts w:hint="eastAsia" w:ascii="宋体" w:hAnsi="宋体" w:eastAsia="宋体" w:cs="宋体"/>
          <w:color w:val="000000"/>
          <w:sz w:val="72"/>
          <w:highlight w:val="none"/>
        </w:rPr>
      </w:pPr>
      <w:r>
        <w:rPr>
          <w:rFonts w:hint="eastAsia" w:ascii="宋体" w:hAnsi="宋体" w:eastAsia="宋体" w:cs="宋体"/>
          <w:color w:val="000000"/>
          <w:sz w:val="72"/>
          <w:highlight w:val="none"/>
        </w:rPr>
      </w:r>
      <w:r/>
    </w:p>
    <w:p>
      <w:pPr>
        <w:pStyle w:val="1066"/>
        <w:ind w:left="840" w:right="733" w:firstLine="0"/>
        <w:jc w:val="center"/>
        <w:spacing w:line="720" w:lineRule="exact"/>
        <w:rPr>
          <w:rFonts w:hint="eastAsia" w:ascii="宋体" w:hAnsi="宋体" w:eastAsia="宋体" w:cs="宋体"/>
          <w:color w:val="000000"/>
          <w:sz w:val="72"/>
          <w:highlight w:val="none"/>
        </w:rPr>
      </w:pPr>
      <w:r>
        <w:rPr>
          <w:rFonts w:hint="eastAsia" w:ascii="宋体" w:hAnsi="宋体" w:eastAsia="宋体" w:cs="宋体"/>
          <w:color w:val="000000"/>
          <w:sz w:val="72"/>
          <w:highlight w:val="none"/>
        </w:rPr>
      </w:r>
      <w:r/>
    </w:p>
    <w:p>
      <w:pPr>
        <w:pStyle w:val="1066"/>
        <w:ind w:left="840" w:right="733" w:firstLine="0"/>
        <w:jc w:val="center"/>
        <w:spacing w:line="720" w:lineRule="exact"/>
        <w:rPr>
          <w:rFonts w:hint="eastAsia" w:ascii="宋体" w:hAnsi="宋体" w:eastAsia="宋体" w:cs="宋体"/>
          <w:color w:val="000000"/>
          <w:sz w:val="72"/>
          <w:highlight w:val="none"/>
        </w:rPr>
      </w:pPr>
      <w:r>
        <w:rPr>
          <w:rFonts w:hint="eastAsia" w:ascii="宋体" w:hAnsi="宋体" w:eastAsia="宋体" w:cs="宋体"/>
          <w:color w:val="000000"/>
          <w:sz w:val="72"/>
          <w:highlight w:val="none"/>
        </w:rPr>
      </w:r>
      <w:r/>
    </w:p>
    <w:p>
      <w:pPr>
        <w:pStyle w:val="1066"/>
        <w:jc w:val="center"/>
        <w:spacing w:line="720" w:lineRule="exact"/>
        <w:rPr>
          <w:rFonts w:hint="eastAsia" w:ascii="宋体" w:hAnsi="宋体" w:eastAsia="宋体" w:cs="宋体"/>
          <w:color w:val="000000"/>
          <w:sz w:val="70"/>
          <w:highlight w:val="none"/>
        </w:rPr>
      </w:pPr>
      <w:r>
        <w:rPr>
          <w:rFonts w:hint="eastAsia" w:ascii="宋体" w:hAnsi="宋体" w:eastAsia="宋体" w:cs="宋体"/>
          <w:color w:val="000000"/>
          <w:sz w:val="70"/>
          <w:highlight w:val="none"/>
        </w:rPr>
      </w:r>
      <w:r/>
    </w:p>
    <w:p>
      <w:pPr>
        <w:pStyle w:val="1066"/>
        <w:spacing w:line="720" w:lineRule="exact"/>
        <w:rPr>
          <w:rFonts w:hint="eastAsia" w:ascii="宋体" w:hAnsi="宋体" w:eastAsia="宋体" w:cs="宋体"/>
          <w:color w:val="000000"/>
          <w:sz w:val="70"/>
          <w:highlight w:val="none"/>
        </w:rPr>
      </w:pPr>
      <w:r>
        <w:rPr>
          <w:rFonts w:hint="eastAsia" w:ascii="宋体" w:hAnsi="宋体" w:eastAsia="宋体" w:cs="宋体"/>
          <w:color w:val="000000"/>
          <w:sz w:val="70"/>
          <w:highlight w:val="none"/>
        </w:rPr>
      </w:r>
      <w:r/>
    </w:p>
    <w:p>
      <w:pPr>
        <w:pStyle w:val="1066"/>
        <w:ind w:left="636" w:right="533" w:firstLine="0"/>
        <w:jc w:val="left"/>
        <w:rPr>
          <w:rFonts w:hint="eastAsia" w:ascii="宋体" w:hAnsi="宋体" w:eastAsia="宋体" w:cs="宋体"/>
          <w:b/>
          <w:bCs w:val="0"/>
          <w:color w:val="000000"/>
          <w:sz w:val="32"/>
          <w:szCs w:val="32"/>
          <w:highlight w:val="none"/>
          <w:lang w:val="zh-TW" w:eastAsia="zh-CN"/>
        </w:rPr>
      </w:pPr>
      <w:r>
        <w:rPr>
          <w:rFonts w:hint="eastAsia" w:ascii="宋体" w:hAnsi="宋体" w:eastAsia="宋体" w:cs="宋体"/>
          <w:b/>
          <w:bCs w:val="0"/>
          <w:color w:val="000000"/>
          <w:sz w:val="32"/>
          <w:szCs w:val="32"/>
          <w:highlight w:val="none"/>
        </w:rPr>
        <w:t xml:space="preserve">标段名称：</w:t>
      </w:r>
      <w:r>
        <w:rPr>
          <w:rFonts w:hint="eastAsia" w:ascii="宋体" w:hAnsi="宋体" w:eastAsia="宋体" w:cs="宋体"/>
          <w:b/>
          <w:bCs w:val="0"/>
          <w:color w:val="000000"/>
          <w:sz w:val="32"/>
          <w:szCs w:val="32"/>
          <w:highlight w:val="none"/>
          <w:lang w:eastAsia="zh-CN"/>
        </w:rPr>
        <w:t xml:space="preserve">江苏财会职业学院校园景观绿化提升（三期）改造项目</w:t>
      </w:r>
      <w:r>
        <w:rPr>
          <w:rFonts w:hint="eastAsia" w:ascii="宋体" w:hAnsi="宋体" w:eastAsia="宋体" w:cs="宋体"/>
          <w:b/>
          <w:bCs w:val="0"/>
          <w:color w:val="000000"/>
          <w:sz w:val="32"/>
          <w:szCs w:val="32"/>
          <w:highlight w:val="none"/>
          <w:lang w:val="zh-TW" w:eastAsia="zh-CN"/>
        </w:rPr>
      </w:r>
      <w:r/>
    </w:p>
    <w:p>
      <w:pPr>
        <w:pStyle w:val="1066"/>
        <w:ind w:firstLine="611"/>
        <w:jc w:val="both"/>
        <w:rPr>
          <w:rFonts w:hint="eastAsia" w:ascii="宋体" w:hAnsi="宋体" w:eastAsia="宋体" w:cs="宋体"/>
          <w:b/>
          <w:bCs w:val="0"/>
          <w:color w:val="000000"/>
          <w:sz w:val="32"/>
          <w:szCs w:val="32"/>
          <w:highlight w:val="none"/>
          <w:lang w:val="en-US" w:eastAsia="zh-CN"/>
        </w:rPr>
        <w:outlineLvl w:val="0"/>
      </w:pPr>
      <w:r/>
      <w:bookmarkStart w:id="0" w:name="_Toc11713"/>
      <w:r/>
      <w:bookmarkStart w:id="1" w:name="_Toc17420"/>
      <w:r>
        <w:rPr>
          <w:rFonts w:hint="eastAsia" w:ascii="宋体" w:hAnsi="宋体" w:eastAsia="宋体" w:cs="宋体"/>
          <w:b/>
          <w:bCs w:val="0"/>
          <w:color w:val="000000"/>
          <w:sz w:val="32"/>
          <w:szCs w:val="32"/>
          <w:highlight w:val="none"/>
        </w:rPr>
        <w:t xml:space="preserve">标段编号：</w:t>
      </w:r>
      <w:bookmarkEnd w:id="0"/>
      <w:r/>
      <w:bookmarkEnd w:id="1"/>
      <w:r>
        <w:rPr>
          <w:rFonts w:hint="eastAsia" w:ascii="宋体" w:hAnsi="宋体" w:eastAsia="宋体" w:cs="宋体"/>
          <w:b/>
          <w:bCs w:val="0"/>
          <w:color w:val="000000"/>
          <w:sz w:val="32"/>
          <w:szCs w:val="32"/>
          <w:highlight w:val="none"/>
        </w:rPr>
        <w:t xml:space="preserve">JSZC-320000-JSWD-G2026-0002</w:t>
      </w:r>
      <w:r>
        <w:rPr>
          <w:rFonts w:hint="eastAsia" w:ascii="宋体" w:hAnsi="宋体" w:eastAsia="宋体" w:cs="宋体"/>
          <w:b/>
          <w:bCs w:val="0"/>
          <w:color w:val="000000"/>
          <w:sz w:val="32"/>
          <w:szCs w:val="32"/>
          <w:highlight w:val="none"/>
          <w:lang w:val="en-US" w:eastAsia="zh-CN"/>
        </w:rPr>
      </w:r>
      <w:r/>
    </w:p>
    <w:p>
      <w:pPr>
        <w:pStyle w:val="1066"/>
        <w:jc w:val="center"/>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r>
      <w:r/>
    </w:p>
    <w:p>
      <w:pPr>
        <w:pStyle w:val="1170"/>
        <w:ind w:right="-993"/>
        <w:jc w:val="center"/>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r>
      <w:r/>
    </w:p>
    <w:p>
      <w:pPr>
        <w:pStyle w:val="1170"/>
        <w:ind w:right="-993"/>
        <w:jc w:val="center"/>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r>
      <w:r/>
    </w:p>
    <w:p>
      <w:pPr>
        <w:pStyle w:val="1170"/>
        <w:ind w:right="-993"/>
        <w:jc w:val="center"/>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r>
      <w:r/>
    </w:p>
    <w:p>
      <w:pPr>
        <w:pStyle w:val="1066"/>
        <w:ind w:firstLine="611"/>
        <w:jc w:val="both"/>
        <w:rPr>
          <w:rFonts w:hint="eastAsia" w:ascii="宋体" w:hAnsi="宋体" w:eastAsia="宋体" w:cs="宋体"/>
          <w:b/>
          <w:bCs w:val="0"/>
          <w:color w:val="000000"/>
          <w:sz w:val="32"/>
          <w:szCs w:val="32"/>
          <w:highlight w:val="none"/>
          <w:lang w:eastAsia="zh-CN"/>
        </w:rPr>
        <w:outlineLvl w:val="0"/>
      </w:pPr>
      <w:r/>
      <w:bookmarkStart w:id="2" w:name="_Toc22534"/>
      <w:r/>
      <w:bookmarkStart w:id="3" w:name="_Toc6599"/>
      <w:r>
        <w:rPr>
          <w:rFonts w:hint="eastAsia" w:ascii="宋体" w:hAnsi="宋体" w:eastAsia="宋体" w:cs="宋体"/>
          <w:b/>
          <w:bCs w:val="0"/>
          <w:color w:val="000000"/>
          <w:sz w:val="32"/>
          <w:szCs w:val="32"/>
          <w:highlight w:val="none"/>
        </w:rPr>
        <w:t xml:space="preserve">采   购   人：</w:t>
      </w:r>
      <w:r>
        <w:rPr>
          <w:rFonts w:hint="eastAsia" w:ascii="宋体" w:hAnsi="宋体" w:eastAsia="宋体" w:cs="宋体"/>
          <w:b/>
          <w:bCs w:val="0"/>
          <w:color w:val="000000"/>
          <w:sz w:val="32"/>
          <w:szCs w:val="32"/>
          <w:highlight w:val="none"/>
          <w:lang w:eastAsia="zh-CN"/>
        </w:rPr>
        <w:t xml:space="preserve">江苏财会职业学院</w:t>
      </w:r>
      <w:bookmarkEnd w:id="2"/>
      <w:r/>
      <w:bookmarkEnd w:id="3"/>
      <w:r>
        <w:rPr>
          <w:rFonts w:hint="eastAsia" w:ascii="宋体" w:hAnsi="宋体" w:eastAsia="宋体" w:cs="宋体"/>
          <w:b/>
          <w:bCs w:val="0"/>
          <w:color w:val="000000"/>
          <w:sz w:val="32"/>
          <w:szCs w:val="32"/>
          <w:highlight w:val="none"/>
          <w:lang w:eastAsia="zh-CN"/>
        </w:rPr>
      </w:r>
      <w:r/>
    </w:p>
    <w:p>
      <w:pPr>
        <w:pStyle w:val="1066"/>
        <w:ind w:firstLine="611"/>
        <w:jc w:val="both"/>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采购代理机构：江苏万达工程造价事务所有限公司</w:t>
      </w:r>
      <w:r>
        <w:rPr>
          <w:rFonts w:hint="eastAsia" w:ascii="宋体" w:hAnsi="宋体" w:eastAsia="宋体" w:cs="宋体"/>
          <w:b/>
          <w:bCs w:val="0"/>
          <w:color w:val="000000"/>
          <w:sz w:val="32"/>
          <w:szCs w:val="32"/>
          <w:highlight w:val="none"/>
        </w:rPr>
      </w:r>
      <w:r/>
    </w:p>
    <w:p>
      <w:pPr>
        <w:pStyle w:val="1294"/>
        <w:ind w:left="0" w:firstLine="0"/>
        <w:jc w:val="center"/>
        <w:rPr>
          <w:rStyle w:val="1104"/>
          <w:rFonts w:hint="eastAsia" w:ascii="宋体" w:hAnsi="宋体" w:eastAsia="宋体" w:cs="宋体"/>
          <w:b/>
          <w:bCs/>
          <w:color w:val="000000"/>
          <w:sz w:val="32"/>
          <w:szCs w:val="32"/>
          <w:highlight w:val="none"/>
          <w:lang w:val="en-US" w:eastAsia="zh-TW"/>
        </w:rPr>
      </w:pPr>
      <w:r>
        <w:rPr>
          <w:rStyle w:val="1104"/>
          <w:rFonts w:hint="eastAsia" w:ascii="宋体" w:hAnsi="宋体" w:eastAsia="宋体" w:cs="宋体"/>
          <w:b/>
          <w:bCs/>
          <w:color w:val="000000"/>
          <w:sz w:val="32"/>
          <w:szCs w:val="32"/>
          <w:highlight w:val="none"/>
          <w:lang w:val="en-US" w:eastAsia="zh-TW"/>
        </w:rPr>
      </w:r>
      <w:r/>
    </w:p>
    <w:p>
      <w:pPr>
        <w:pStyle w:val="1294"/>
        <w:ind w:left="0" w:firstLine="0"/>
        <w:jc w:val="center"/>
        <w:rPr>
          <w:rStyle w:val="1104"/>
          <w:rFonts w:hint="eastAsia" w:ascii="宋体" w:hAnsi="宋体" w:eastAsia="宋体" w:cs="宋体"/>
          <w:b/>
          <w:bCs/>
          <w:color w:val="000000"/>
          <w:sz w:val="32"/>
          <w:szCs w:val="32"/>
          <w:highlight w:val="none"/>
          <w:lang w:val="en-US" w:eastAsia="zh-TW"/>
        </w:rPr>
      </w:pPr>
      <w:r>
        <w:rPr>
          <w:rStyle w:val="1104"/>
          <w:rFonts w:hint="eastAsia" w:ascii="宋体" w:hAnsi="宋体" w:eastAsia="宋体" w:cs="宋体"/>
          <w:b/>
          <w:bCs/>
          <w:color w:val="000000"/>
          <w:sz w:val="32"/>
          <w:szCs w:val="32"/>
          <w:highlight w:val="none"/>
          <w:lang w:val="en-US" w:eastAsia="zh-TW"/>
        </w:rPr>
        <w:t xml:space="preserve">202</w:t>
      </w:r>
      <w:r>
        <w:rPr>
          <w:rStyle w:val="1104"/>
          <w:rFonts w:hint="eastAsia" w:ascii="宋体" w:hAnsi="宋体" w:eastAsia="宋体" w:cs="宋体"/>
          <w:b/>
          <w:bCs/>
          <w:color w:val="000000"/>
          <w:sz w:val="32"/>
          <w:szCs w:val="32"/>
          <w:highlight w:val="none"/>
          <w:lang w:val="en-US" w:eastAsia="zh-CN"/>
        </w:rPr>
        <w:t xml:space="preserve">6</w:t>
      </w:r>
      <w:r>
        <w:rPr>
          <w:rStyle w:val="1104"/>
          <w:rFonts w:hint="eastAsia" w:ascii="宋体" w:hAnsi="宋体" w:eastAsia="宋体" w:cs="宋体"/>
          <w:b/>
          <w:bCs/>
          <w:color w:val="000000"/>
          <w:sz w:val="32"/>
          <w:szCs w:val="32"/>
          <w:highlight w:val="none"/>
          <w:lang w:val="en-US" w:eastAsia="zh-TW"/>
        </w:rPr>
        <w:t xml:space="preserve">年</w:t>
      </w:r>
      <w:r>
        <w:rPr>
          <w:rStyle w:val="1104"/>
          <w:rFonts w:hint="eastAsia" w:ascii="宋体" w:hAnsi="宋体" w:eastAsia="宋体" w:cs="宋体"/>
          <w:b/>
          <w:bCs/>
          <w:color w:val="000000"/>
          <w:sz w:val="32"/>
          <w:szCs w:val="32"/>
          <w:highlight w:val="none"/>
          <w:lang w:val="en-US" w:eastAsia="zh-CN"/>
        </w:rPr>
        <w:t xml:space="preserve">1</w:t>
      </w:r>
      <w:r>
        <w:rPr>
          <w:rStyle w:val="1104"/>
          <w:rFonts w:hint="eastAsia" w:ascii="宋体" w:hAnsi="宋体" w:eastAsia="宋体" w:cs="宋体"/>
          <w:b/>
          <w:bCs/>
          <w:color w:val="000000"/>
          <w:sz w:val="32"/>
          <w:szCs w:val="32"/>
          <w:highlight w:val="none"/>
          <w:lang w:val="en-US" w:eastAsia="zh-TW"/>
        </w:rPr>
        <w:t xml:space="preserve">月</w:t>
      </w:r>
      <w:r>
        <w:rPr>
          <w:rStyle w:val="1104"/>
          <w:rFonts w:hint="eastAsia" w:ascii="宋体" w:hAnsi="宋体" w:eastAsia="宋体" w:cs="宋体"/>
          <w:b/>
          <w:bCs/>
          <w:color w:val="000000"/>
          <w:sz w:val="32"/>
          <w:szCs w:val="32"/>
          <w:highlight w:val="none"/>
          <w:lang w:val="en-US" w:eastAsia="zh-TW"/>
        </w:rPr>
      </w:r>
      <w:r/>
    </w:p>
    <w:p>
      <w:pPr>
        <w:pStyle w:val="1066"/>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1067"/>
        <w:numPr>
          <w:ilvl w:val="0"/>
          <w:numId w:val="0"/>
        </w:numPr>
        <w:keepLines/>
        <w:spacing w:line="360" w:lineRule="auto"/>
        <w:tabs>
          <w:tab w:val="left" w:pos="360" w:leader="none"/>
        </w:tabs>
        <w:rPr>
          <w:rFonts w:hint="eastAsia" w:ascii="宋体" w:hAnsi="宋体" w:eastAsia="宋体" w:cs="宋体"/>
          <w:color w:val="000000"/>
          <w:sz w:val="36"/>
          <w:szCs w:val="20"/>
          <w:highlight w:val="none"/>
        </w:rPr>
        <w:sectPr>
          <w:headerReference w:type="default" r:id="rId9"/>
          <w:footerReference w:type="default" r:id="rId10"/>
          <w:footerReference w:type="even" r:id="rId11"/>
          <w:footnotePr/>
          <w:endnotePr/>
          <w:type w:val="oddPage"/>
          <w:pgSz w:w="11906" w:h="16838" w:orient="portrait"/>
          <w:pgMar w:top="1440" w:right="1134" w:bottom="1440" w:left="1418" w:header="851" w:footer="992" w:gutter="0"/>
          <w:pgNumType w:start="1"/>
          <w:cols w:num="1" w:sep="0" w:space="1701" w:equalWidth="1"/>
          <w:docGrid w:linePitch="360"/>
          <w:titlePg/>
        </w:sectPr>
      </w:pPr>
      <w:r/>
      <w:bookmarkStart w:id="4" w:name="_Toc26543"/>
      <w:r/>
      <w:bookmarkStart w:id="5" w:name="_Toc58260780"/>
      <w:r/>
      <w:bookmarkStart w:id="6" w:name="_Toc10325"/>
      <w:r>
        <w:rPr>
          <w:rFonts w:hint="eastAsia" w:ascii="宋体" w:hAnsi="宋体" w:eastAsia="宋体" w:cs="宋体"/>
          <w:color w:val="000000"/>
          <w:sz w:val="36"/>
          <w:szCs w:val="20"/>
          <w:highlight w:val="none"/>
        </w:rPr>
        <w:br w:type="page" w:clear="all"/>
      </w:r>
      <w:r/>
    </w:p>
    <w:p>
      <w:pPr>
        <w:pStyle w:val="1067"/>
        <w:numPr>
          <w:ilvl w:val="0"/>
          <w:numId w:val="0"/>
        </w:numPr>
        <w:keepLines/>
        <w:spacing w:line="360" w:lineRule="auto"/>
        <w:tabs>
          <w:tab w:val="left" w:pos="360" w:leader="none"/>
        </w:tabs>
        <w:rPr>
          <w:rFonts w:hint="eastAsia" w:ascii="宋体" w:hAnsi="宋体" w:eastAsia="宋体" w:cs="宋体"/>
          <w:color w:val="000000"/>
          <w:sz w:val="36"/>
          <w:szCs w:val="20"/>
          <w:highlight w:val="none"/>
        </w:rPr>
      </w:pPr>
      <w:r/>
      <w:bookmarkStart w:id="7" w:name="_Toc22185"/>
      <w:r>
        <w:rPr>
          <w:rFonts w:hint="eastAsia" w:ascii="宋体" w:hAnsi="宋体" w:eastAsia="宋体" w:cs="宋体"/>
          <w:color w:val="000000"/>
          <w:sz w:val="36"/>
          <w:szCs w:val="20"/>
          <w:highlight w:val="none"/>
        </w:rPr>
        <w:t xml:space="preserve">目   录</w:t>
      </w:r>
      <w:bookmarkEnd w:id="4"/>
      <w:r/>
      <w:bookmarkEnd w:id="5"/>
      <w:r/>
      <w:bookmarkEnd w:id="6"/>
      <w:r/>
      <w:bookmarkEnd w:id="7"/>
      <w:r>
        <w:rPr>
          <w:rFonts w:hint="eastAsia" w:ascii="宋体" w:hAnsi="宋体" w:eastAsia="宋体" w:cs="宋体"/>
          <w:color w:val="000000"/>
          <w:sz w:val="36"/>
          <w:szCs w:val="20"/>
          <w:highlight w:val="none"/>
        </w:rPr>
      </w:r>
      <w:r/>
    </w:p>
    <w:p>
      <w:pPr>
        <w:pStyle w:val="10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73"/>
        <w:tabs>
          <w:tab w:val="right" w:pos="8306"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color w:val="000000"/>
          <w:highlight w:val="none"/>
        </w:rPr>
      </w:r>
      <w:r/>
    </w:p>
    <w:p>
      <w:pPr>
        <w:pStyle w:val="1173"/>
        <w:tabs>
          <w:tab w:val="right" w:pos="8306"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_Toc3863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20"/>
          <w:highlight w:val="none"/>
        </w:rPr>
        <w:t xml:space="preserve">第一部分  投标邀请</w:t>
      </w:r>
      <w:r>
        <w:rPr>
          <w:color w:val="000000"/>
          <w:highlight w:val="none"/>
        </w:rPr>
        <w:tab/>
      </w:r>
      <w:r>
        <w:rPr>
          <w:color w:val="000000"/>
          <w:highlight w:val="none"/>
        </w:rPr>
        <w:fldChar w:fldCharType="begin"/>
      </w:r>
      <w:r>
        <w:rPr>
          <w:color w:val="000000"/>
          <w:highlight w:val="none"/>
        </w:rPr>
        <w:instrText xml:space="preserve"> PAGEREF _Toc3863 \h </w:instrText>
      </w:r>
      <w:r>
        <w:rPr>
          <w:color w:val="000000"/>
          <w:highlight w:val="none"/>
        </w:rPr>
        <w:fldChar w:fldCharType="separate"/>
      </w:r>
      <w:r>
        <w:rPr>
          <w:color w:val="000000"/>
          <w:highlight w:val="none"/>
        </w:rPr>
        <w:t xml:space="preserve">1</w:t>
      </w:r>
      <w:r>
        <w:rPr>
          <w:color w:val="000000"/>
          <w:highlight w:val="none"/>
        </w:rPr>
        <w:fldChar w:fldCharType="end"/>
      </w:r>
      <w:r>
        <w:rPr>
          <w:rFonts w:hint="eastAsia" w:ascii="宋体" w:hAnsi="宋体" w:eastAsia="宋体" w:cs="宋体"/>
          <w:color w:val="000000"/>
          <w:highlight w:val="none"/>
        </w:rPr>
        <w:fldChar w:fldCharType="end"/>
      </w:r>
      <w:r>
        <w:rPr>
          <w:color w:val="000000"/>
          <w:highlight w:val="none"/>
        </w:rPr>
      </w:r>
      <w:r/>
    </w:p>
    <w:p>
      <w:pPr>
        <w:pStyle w:val="1173"/>
        <w:tabs>
          <w:tab w:val="right" w:pos="8306"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_Toc703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20"/>
          <w:highlight w:val="none"/>
        </w:rPr>
        <w:t xml:space="preserve">第二部分  投标人须知</w:t>
      </w:r>
      <w:r>
        <w:rPr>
          <w:color w:val="000000"/>
          <w:highlight w:val="none"/>
        </w:rPr>
        <w:tab/>
      </w:r>
      <w:r>
        <w:rPr>
          <w:color w:val="000000"/>
          <w:highlight w:val="none"/>
        </w:rPr>
        <w:fldChar w:fldCharType="begin"/>
      </w:r>
      <w:r>
        <w:rPr>
          <w:color w:val="000000"/>
          <w:highlight w:val="none"/>
        </w:rPr>
        <w:instrText xml:space="preserve"> PAGEREF _Toc703 \h </w:instrText>
      </w:r>
      <w:r>
        <w:rPr>
          <w:color w:val="000000"/>
          <w:highlight w:val="none"/>
        </w:rPr>
        <w:fldChar w:fldCharType="separate"/>
      </w:r>
      <w:r>
        <w:rPr>
          <w:color w:val="000000"/>
          <w:highlight w:val="none"/>
        </w:rPr>
        <w:t xml:space="preserve">6</w:t>
      </w:r>
      <w:r>
        <w:rPr>
          <w:color w:val="000000"/>
          <w:highlight w:val="none"/>
        </w:rPr>
        <w:fldChar w:fldCharType="end"/>
      </w:r>
      <w:r>
        <w:rPr>
          <w:rFonts w:hint="eastAsia" w:ascii="宋体" w:hAnsi="宋体" w:eastAsia="宋体" w:cs="宋体"/>
          <w:color w:val="000000"/>
          <w:highlight w:val="none"/>
        </w:rPr>
        <w:fldChar w:fldCharType="end"/>
      </w:r>
      <w:r>
        <w:rPr>
          <w:color w:val="000000"/>
          <w:highlight w:val="none"/>
        </w:rPr>
      </w:r>
      <w:r/>
    </w:p>
    <w:p>
      <w:pPr>
        <w:pStyle w:val="1173"/>
        <w:tabs>
          <w:tab w:val="right" w:pos="8306"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_Toc21091 </w:instrText>
      </w:r>
      <w:r>
        <w:rPr>
          <w:rFonts w:hint="eastAsia" w:ascii="宋体" w:hAnsi="宋体" w:eastAsia="宋体" w:cs="宋体"/>
          <w:color w:val="000000"/>
          <w:highlight w:val="none"/>
        </w:rPr>
        <w:fldChar w:fldCharType="separate"/>
      </w:r>
      <w:r>
        <w:rPr>
          <w:rFonts w:hint="eastAsia" w:ascii="宋体" w:hAnsi="宋体" w:eastAsia="宋体" w:cs="宋体"/>
          <w:bCs w:val="0"/>
          <w:color w:val="000000"/>
          <w:szCs w:val="20"/>
          <w:highlight w:val="none"/>
          <w:lang w:val="en-US" w:eastAsia="zh-CN" w:bidi="ar-SA"/>
        </w:rPr>
        <w:t xml:space="preserve">第三部分  评标办法</w:t>
      </w:r>
      <w:r>
        <w:rPr>
          <w:color w:val="000000"/>
          <w:highlight w:val="none"/>
        </w:rPr>
        <w:tab/>
      </w:r>
      <w:r>
        <w:rPr>
          <w:color w:val="000000"/>
          <w:highlight w:val="none"/>
        </w:rPr>
        <w:fldChar w:fldCharType="begin"/>
      </w:r>
      <w:r>
        <w:rPr>
          <w:color w:val="000000"/>
          <w:highlight w:val="none"/>
        </w:rPr>
        <w:instrText xml:space="preserve"> PAGEREF _Toc21091 \h </w:instrText>
      </w:r>
      <w:r>
        <w:rPr>
          <w:color w:val="000000"/>
          <w:highlight w:val="none"/>
        </w:rPr>
        <w:fldChar w:fldCharType="separate"/>
      </w:r>
      <w:r>
        <w:rPr>
          <w:color w:val="000000"/>
          <w:highlight w:val="none"/>
        </w:rPr>
        <w:t xml:space="preserve">19</w:t>
      </w:r>
      <w:r>
        <w:rPr>
          <w:color w:val="000000"/>
          <w:highlight w:val="none"/>
        </w:rPr>
        <w:fldChar w:fldCharType="end"/>
      </w:r>
      <w:r>
        <w:rPr>
          <w:rFonts w:hint="eastAsia" w:ascii="宋体" w:hAnsi="宋体" w:eastAsia="宋体" w:cs="宋体"/>
          <w:color w:val="000000"/>
          <w:highlight w:val="none"/>
        </w:rPr>
        <w:fldChar w:fldCharType="end"/>
      </w:r>
      <w:r>
        <w:rPr>
          <w:color w:val="000000"/>
          <w:highlight w:val="none"/>
        </w:rPr>
      </w:r>
      <w:r/>
    </w:p>
    <w:p>
      <w:pPr>
        <w:pStyle w:val="1173"/>
        <w:tabs>
          <w:tab w:val="right" w:pos="8306"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_Toc8021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20"/>
          <w:highlight w:val="none"/>
        </w:rPr>
        <w:t xml:space="preserve">第四部分  </w:t>
      </w:r>
      <w:r>
        <w:rPr>
          <w:rFonts w:hint="eastAsia" w:ascii="宋体" w:hAnsi="宋体" w:eastAsia="宋体" w:cs="宋体"/>
          <w:color w:val="000000"/>
          <w:szCs w:val="20"/>
          <w:highlight w:val="none"/>
          <w:lang w:eastAsia="zh-CN"/>
        </w:rPr>
        <w:t xml:space="preserve">采购需求</w:t>
      </w:r>
      <w:r>
        <w:rPr>
          <w:color w:val="000000"/>
          <w:highlight w:val="none"/>
        </w:rPr>
        <w:tab/>
      </w:r>
      <w:r>
        <w:rPr>
          <w:color w:val="000000"/>
          <w:highlight w:val="none"/>
        </w:rPr>
        <w:fldChar w:fldCharType="begin"/>
      </w:r>
      <w:r>
        <w:rPr>
          <w:color w:val="000000"/>
          <w:highlight w:val="none"/>
        </w:rPr>
        <w:instrText xml:space="preserve"> PAGEREF _Toc8021 \h </w:instrText>
      </w:r>
      <w:r>
        <w:rPr>
          <w:color w:val="000000"/>
          <w:highlight w:val="none"/>
        </w:rPr>
        <w:fldChar w:fldCharType="separate"/>
      </w:r>
      <w:r>
        <w:rPr>
          <w:color w:val="000000"/>
          <w:highlight w:val="none"/>
        </w:rPr>
        <w:t xml:space="preserve">23</w:t>
      </w:r>
      <w:r>
        <w:rPr>
          <w:color w:val="000000"/>
          <w:highlight w:val="none"/>
        </w:rPr>
        <w:fldChar w:fldCharType="end"/>
      </w:r>
      <w:r>
        <w:rPr>
          <w:rFonts w:hint="eastAsia" w:ascii="宋体" w:hAnsi="宋体" w:eastAsia="宋体" w:cs="宋体"/>
          <w:color w:val="000000"/>
          <w:highlight w:val="none"/>
        </w:rPr>
        <w:fldChar w:fldCharType="end"/>
      </w:r>
      <w:r>
        <w:rPr>
          <w:color w:val="000000"/>
          <w:highlight w:val="none"/>
        </w:rPr>
      </w:r>
      <w:r/>
    </w:p>
    <w:p>
      <w:pPr>
        <w:pStyle w:val="1173"/>
        <w:tabs>
          <w:tab w:val="right" w:pos="8306"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_Toc4562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20"/>
          <w:highlight w:val="none"/>
        </w:rPr>
        <w:t xml:space="preserve">第五部分  合同</w:t>
      </w:r>
      <w:r>
        <w:rPr>
          <w:color w:val="000000"/>
          <w:highlight w:val="none"/>
        </w:rPr>
        <w:tab/>
      </w:r>
      <w:r>
        <w:rPr>
          <w:color w:val="000000"/>
          <w:highlight w:val="none"/>
        </w:rPr>
        <w:fldChar w:fldCharType="begin"/>
      </w:r>
      <w:r>
        <w:rPr>
          <w:color w:val="000000"/>
          <w:highlight w:val="none"/>
        </w:rPr>
        <w:instrText xml:space="preserve"> PAGEREF _Toc4562 \h </w:instrText>
      </w:r>
      <w:r>
        <w:rPr>
          <w:color w:val="000000"/>
          <w:highlight w:val="none"/>
        </w:rPr>
        <w:fldChar w:fldCharType="separate"/>
      </w:r>
      <w:r>
        <w:rPr>
          <w:color w:val="000000"/>
          <w:highlight w:val="none"/>
        </w:rPr>
        <w:t xml:space="preserve">33</w:t>
      </w:r>
      <w:r>
        <w:rPr>
          <w:color w:val="000000"/>
          <w:highlight w:val="none"/>
        </w:rPr>
        <w:fldChar w:fldCharType="end"/>
      </w:r>
      <w:r>
        <w:rPr>
          <w:rFonts w:hint="eastAsia" w:ascii="宋体" w:hAnsi="宋体" w:eastAsia="宋体" w:cs="宋体"/>
          <w:color w:val="000000"/>
          <w:highlight w:val="none"/>
        </w:rPr>
        <w:fldChar w:fldCharType="end"/>
      </w:r>
      <w:r>
        <w:rPr>
          <w:color w:val="000000"/>
          <w:highlight w:val="none"/>
        </w:rPr>
      </w:r>
      <w:r/>
    </w:p>
    <w:p>
      <w:pPr>
        <w:pStyle w:val="1173"/>
        <w:tabs>
          <w:tab w:val="right" w:pos="8306"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_Toc18316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20"/>
          <w:highlight w:val="none"/>
        </w:rPr>
        <w:t xml:space="preserve">第六部分  投标文件格式</w:t>
      </w:r>
      <w:r>
        <w:rPr>
          <w:color w:val="000000"/>
          <w:highlight w:val="none"/>
        </w:rPr>
        <w:tab/>
      </w:r>
      <w:r>
        <w:rPr>
          <w:color w:val="000000"/>
          <w:highlight w:val="none"/>
        </w:rPr>
        <w:fldChar w:fldCharType="begin"/>
      </w:r>
      <w:r>
        <w:rPr>
          <w:color w:val="000000"/>
          <w:highlight w:val="none"/>
        </w:rPr>
        <w:instrText xml:space="preserve"> PAGEREF _Toc18316 \h </w:instrText>
      </w:r>
      <w:r>
        <w:rPr>
          <w:color w:val="000000"/>
          <w:highlight w:val="none"/>
        </w:rPr>
        <w:fldChar w:fldCharType="separate"/>
      </w:r>
      <w:r>
        <w:rPr>
          <w:color w:val="000000"/>
          <w:highlight w:val="none"/>
        </w:rPr>
        <w:t xml:space="preserve">146</w:t>
      </w:r>
      <w:r>
        <w:rPr>
          <w:color w:val="000000"/>
          <w:highlight w:val="none"/>
        </w:rPr>
        <w:fldChar w:fldCharType="end"/>
      </w:r>
      <w:r>
        <w:rPr>
          <w:rFonts w:hint="eastAsia" w:ascii="宋体" w:hAnsi="宋体" w:eastAsia="宋体" w:cs="宋体"/>
          <w:color w:val="000000"/>
          <w:highlight w:val="none"/>
        </w:rPr>
        <w:fldChar w:fldCharType="end"/>
      </w:r>
      <w:r>
        <w:rPr>
          <w:color w:val="000000"/>
          <w:highlight w:val="none"/>
        </w:rPr>
      </w:r>
      <w:r/>
    </w:p>
    <w:p>
      <w:pPr>
        <w:pStyle w:val="1173"/>
        <w:tabs>
          <w:tab w:val="right" w:pos="8306" w:leader="dot"/>
        </w:tabs>
        <w:rPr>
          <w:color w:val="000000"/>
          <w:highlight w:val="none"/>
        </w:rPr>
      </w:pPr>
      <w:r>
        <w:rPr>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1067"/>
        <w:numPr>
          <w:ilvl w:val="0"/>
          <w:numId w:val="0"/>
        </w:numPr>
        <w:keepLines/>
        <w:spacing w:line="360" w:lineRule="auto"/>
        <w:tabs>
          <w:tab w:val="left" w:pos="360" w:leader="none"/>
        </w:tabs>
        <w:rPr>
          <w:rFonts w:hint="eastAsia" w:ascii="宋体" w:hAnsi="宋体" w:eastAsia="宋体" w:cs="宋体"/>
          <w:color w:val="000000"/>
          <w:sz w:val="36"/>
          <w:szCs w:val="20"/>
          <w:highlight w:val="none"/>
        </w:rPr>
        <w:sectPr>
          <w:footerReference w:type="default" r:id="rId12"/>
          <w:footerReference w:type="first" r:id="rId13"/>
          <w:footnotePr/>
          <w:endnotePr/>
          <w:type w:val="nextPage"/>
          <w:pgSz w:w="11906" w:h="16838" w:orient="portrait"/>
          <w:pgMar w:top="1440" w:right="1800" w:bottom="1440" w:left="1800" w:header="720" w:footer="998" w:gutter="0"/>
          <w:pgNumType w:start="2"/>
          <w:cols w:num="1" w:sep="0" w:space="1701" w:equalWidth="1"/>
          <w:docGrid w:linePitch="360"/>
          <w:titlePg/>
        </w:sectPr>
      </w:pPr>
      <w:r/>
      <w:bookmarkStart w:id="8" w:name="_Toc21696"/>
      <w:r>
        <w:rPr>
          <w:rFonts w:hint="eastAsia" w:ascii="宋体" w:hAnsi="宋体" w:eastAsia="宋体" w:cs="宋体"/>
          <w:color w:val="000000"/>
          <w:sz w:val="36"/>
          <w:szCs w:val="20"/>
          <w:highlight w:val="none"/>
        </w:rPr>
      </w:r>
      <w:r/>
    </w:p>
    <w:p>
      <w:pPr>
        <w:pStyle w:val="1067"/>
        <w:numPr>
          <w:ilvl w:val="0"/>
          <w:numId w:val="0"/>
        </w:numPr>
        <w:keepLines/>
        <w:spacing w:line="360" w:lineRule="auto"/>
        <w:tabs>
          <w:tab w:val="left" w:pos="360" w:leader="none"/>
        </w:tabs>
        <w:rPr>
          <w:rFonts w:hint="eastAsia" w:ascii="宋体" w:hAnsi="宋体" w:eastAsia="宋体" w:cs="宋体"/>
          <w:color w:val="000000"/>
          <w:highlight w:val="none"/>
        </w:rPr>
      </w:pPr>
      <w:r/>
      <w:bookmarkStart w:id="9" w:name="_Toc3863"/>
      <w:r>
        <w:rPr>
          <w:rFonts w:hint="eastAsia" w:ascii="宋体" w:hAnsi="宋体" w:eastAsia="宋体" w:cs="宋体"/>
          <w:color w:val="000000"/>
          <w:sz w:val="36"/>
          <w:szCs w:val="20"/>
          <w:highlight w:val="none"/>
        </w:rPr>
        <w:t xml:space="preserve">第一部分  投标邀请</w:t>
      </w:r>
      <w:bookmarkEnd w:id="8"/>
      <w:r/>
      <w:bookmarkEnd w:id="9"/>
      <w:r>
        <w:rPr>
          <w:rFonts w:hint="eastAsia" w:ascii="宋体" w:hAnsi="宋体" w:eastAsia="宋体" w:cs="宋体"/>
          <w:color w:val="000000"/>
          <w:highlight w:val="none"/>
        </w:rPr>
      </w:r>
      <w:r/>
    </w:p>
    <w:p>
      <w:pPr>
        <w:pStyle w:val="1066"/>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106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项目概况</w:t>
            </w:r>
            <w:r>
              <w:rPr>
                <w:rFonts w:hint="eastAsia" w:ascii="宋体" w:hAnsi="宋体" w:eastAsia="宋体" w:cs="宋体"/>
                <w:color w:val="000000"/>
                <w:sz w:val="24"/>
                <w:highlight w:val="none"/>
              </w:rPr>
            </w:r>
            <w:r/>
          </w:p>
          <w:p>
            <w:pPr>
              <w:pStyle w:val="1066"/>
              <w:ind w:firstLine="482"/>
              <w:spacing w:line="360" w:lineRule="auto"/>
              <w:rPr>
                <w:rFonts w:hint="eastAsia" w:ascii="宋体" w:hAnsi="宋体" w:eastAsia="宋体" w:cs="宋体"/>
                <w:color w:val="000000"/>
                <w:highlight w:val="none"/>
              </w:rPr>
            </w:pPr>
            <w:r>
              <w:rPr>
                <w:rFonts w:hint="eastAsia" w:ascii="宋体" w:hAnsi="宋体" w:eastAsia="宋体" w:cs="宋体"/>
                <w:b/>
                <w:bCs/>
                <w:color w:val="000000"/>
                <w:sz w:val="24"/>
                <w:highlight w:val="none"/>
                <w:u w:val="single"/>
                <w:lang w:val="zh-TW" w:eastAsia="zh-CN"/>
              </w:rPr>
              <w:t xml:space="preserve">江苏财会职业学院校园景观绿化提升（三期）改造项目</w:t>
            </w:r>
            <w:r>
              <w:rPr>
                <w:rFonts w:hint="eastAsia" w:ascii="宋体" w:hAnsi="宋体" w:eastAsia="宋体" w:cs="宋体"/>
                <w:color w:val="000000"/>
                <w:sz w:val="24"/>
                <w:highlight w:val="none"/>
              </w:rPr>
              <w:t xml:space="preserve">招标项目的潜在投标人应在</w:t>
            </w:r>
            <w:r>
              <w:rPr>
                <w:rFonts w:hint="eastAsia" w:ascii="宋体" w:hAnsi="宋体" w:eastAsia="宋体" w:cs="宋体"/>
                <w:b/>
                <w:bCs/>
                <w:color w:val="000000"/>
                <w:sz w:val="24"/>
                <w:highlight w:val="none"/>
                <w:u w:val="single"/>
                <w:lang w:val="zh-TW" w:eastAsia="zh-CN"/>
              </w:rPr>
              <w:t xml:space="preserve">江苏万达工程造价事务所有限公司</w:t>
            </w:r>
            <w:r>
              <w:rPr>
                <w:rFonts w:hint="eastAsia" w:ascii="宋体" w:hAnsi="宋体" w:eastAsia="宋体" w:cs="宋体"/>
                <w:color w:val="000000"/>
                <w:sz w:val="24"/>
                <w:highlight w:val="none"/>
              </w:rPr>
              <w:t xml:space="preserve">获取招标文件，并于</w:t>
            </w:r>
            <w:r>
              <w:rPr>
                <w:rFonts w:hint="eastAsia" w:ascii="宋体" w:hAnsi="宋体" w:eastAsia="宋体" w:cs="宋体"/>
                <w:b/>
                <w:bCs/>
                <w:color w:val="000000"/>
                <w:sz w:val="24"/>
                <w:highlight w:val="none"/>
                <w:u w:val="single"/>
              </w:rPr>
              <w:t xml:space="preserve">202</w:t>
            </w:r>
            <w:r>
              <w:rPr>
                <w:rFonts w:hint="eastAsia" w:ascii="宋体" w:hAnsi="宋体" w:eastAsia="宋体" w:cs="宋体"/>
                <w:b/>
                <w:bCs/>
                <w:color w:val="000000"/>
                <w:sz w:val="24"/>
                <w:highlight w:val="none"/>
                <w:u w:val="single"/>
                <w:lang w:val="en-US" w:eastAsia="zh-CN"/>
              </w:rPr>
              <w:t xml:space="preserve">6</w:t>
            </w:r>
            <w:r>
              <w:rPr>
                <w:rFonts w:hint="eastAsia" w:ascii="宋体" w:hAnsi="宋体" w:eastAsia="宋体" w:cs="宋体"/>
                <w:b/>
                <w:bCs/>
                <w:color w:val="000000"/>
                <w:sz w:val="24"/>
                <w:highlight w:val="none"/>
                <w:u w:val="single"/>
              </w:rPr>
              <w:t xml:space="preserve">年</w:t>
            </w:r>
            <w:r>
              <w:rPr>
                <w:rFonts w:hint="eastAsia" w:ascii="宋体" w:hAnsi="宋体" w:eastAsia="宋体" w:cs="宋体"/>
                <w:b/>
                <w:bCs/>
                <w:color w:val="000000"/>
                <w:sz w:val="24"/>
                <w:highlight w:val="none"/>
                <w:u w:val="single"/>
                <w:lang w:val="en-US" w:eastAsia="zh-CN"/>
              </w:rPr>
              <w:t xml:space="preserve">2</w:t>
            </w:r>
            <w:r>
              <w:rPr>
                <w:rFonts w:hint="eastAsia" w:ascii="宋体" w:hAnsi="宋体" w:eastAsia="宋体" w:cs="宋体"/>
                <w:b/>
                <w:bCs/>
                <w:color w:val="000000"/>
                <w:sz w:val="24"/>
                <w:highlight w:val="none"/>
                <w:u w:val="single"/>
              </w:rPr>
              <w:t xml:space="preserve">月</w:t>
            </w:r>
            <w:r>
              <w:rPr>
                <w:rFonts w:hint="eastAsia" w:ascii="宋体" w:hAnsi="宋体" w:eastAsia="宋体" w:cs="宋体"/>
                <w:b/>
                <w:bCs/>
                <w:color w:val="000000"/>
                <w:sz w:val="24"/>
                <w:highlight w:val="none"/>
                <w:u w:val="single"/>
                <w:lang w:val="en-US" w:eastAsia="zh-CN"/>
              </w:rPr>
              <w:t xml:space="preserve">24</w:t>
            </w:r>
            <w:r>
              <w:rPr>
                <w:rFonts w:hint="eastAsia" w:ascii="宋体" w:hAnsi="宋体" w:eastAsia="宋体" w:cs="宋体"/>
                <w:b/>
                <w:bCs/>
                <w:color w:val="000000"/>
                <w:sz w:val="24"/>
                <w:highlight w:val="none"/>
                <w:u w:val="single"/>
              </w:rPr>
              <w:t xml:space="preserve">日</w:t>
            </w:r>
            <w:r>
              <w:rPr>
                <w:rFonts w:hint="eastAsia" w:ascii="宋体" w:hAnsi="宋体" w:eastAsia="宋体" w:cs="宋体"/>
                <w:b/>
                <w:bCs/>
                <w:color w:val="000000"/>
                <w:sz w:val="24"/>
                <w:highlight w:val="none"/>
                <w:u w:val="single"/>
                <w:lang w:val="en-US" w:eastAsia="zh-CN"/>
              </w:rPr>
              <w:t xml:space="preserve">09</w:t>
            </w:r>
            <w:r>
              <w:rPr>
                <w:rFonts w:hint="eastAsia" w:ascii="宋体" w:hAnsi="宋体" w:eastAsia="宋体" w:cs="宋体"/>
                <w:b/>
                <w:bCs/>
                <w:color w:val="000000"/>
                <w:sz w:val="24"/>
                <w:highlight w:val="none"/>
                <w:u w:val="single"/>
              </w:rPr>
              <w:t xml:space="preserve">点</w:t>
            </w:r>
            <w:r>
              <w:rPr>
                <w:rFonts w:hint="eastAsia" w:ascii="宋体" w:hAnsi="宋体" w:eastAsia="宋体" w:cs="宋体"/>
                <w:b/>
                <w:bCs/>
                <w:color w:val="000000"/>
                <w:sz w:val="24"/>
                <w:highlight w:val="none"/>
                <w:u w:val="single"/>
                <w:lang w:val="en-US" w:eastAsia="zh-CN"/>
              </w:rPr>
              <w:t xml:space="preserve">3</w:t>
            </w:r>
            <w:r>
              <w:rPr>
                <w:rFonts w:hint="eastAsia" w:ascii="宋体" w:hAnsi="宋体" w:eastAsia="宋体" w:cs="宋体"/>
                <w:b/>
                <w:bCs/>
                <w:color w:val="000000"/>
                <w:sz w:val="24"/>
                <w:highlight w:val="none"/>
                <w:u w:val="single"/>
              </w:rPr>
              <w:t xml:space="preserve">0分00秒</w:t>
            </w:r>
            <w:r>
              <w:rPr>
                <w:rFonts w:hint="eastAsia" w:ascii="宋体" w:hAnsi="宋体" w:eastAsia="宋体" w:cs="宋体"/>
                <w:color w:val="000000"/>
                <w:sz w:val="24"/>
                <w:highlight w:val="none"/>
              </w:rPr>
              <w:t xml:space="preserve">（北京时间）</w:t>
            </w:r>
            <w:r>
              <w:rPr>
                <w:rFonts w:hint="eastAsia" w:ascii="宋体" w:hAnsi="宋体" w:eastAsia="宋体" w:cs="宋体"/>
                <w:b/>
                <w:bCs/>
                <w:color w:val="000000"/>
                <w:sz w:val="24"/>
                <w:highlight w:val="none"/>
              </w:rPr>
              <w:t xml:space="preserve">前递交</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rPr>
              <w:t xml:space="preserve">文件并完成签到。</w:t>
            </w:r>
            <w:r>
              <w:rPr>
                <w:rFonts w:hint="eastAsia" w:ascii="宋体" w:hAnsi="宋体" w:eastAsia="宋体" w:cs="宋体"/>
                <w:color w:val="000000"/>
                <w:highlight w:val="none"/>
              </w:rPr>
            </w:r>
            <w:r/>
          </w:p>
        </w:tc>
      </w:tr>
    </w:tbl>
    <w:p>
      <w:pPr>
        <w:pStyle w:val="1068"/>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一、项目基本情况</w:t>
      </w:r>
      <w:r>
        <w:rPr>
          <w:rFonts w:hint="eastAsia" w:ascii="宋体" w:hAnsi="宋体" w:eastAsia="宋体" w:cs="宋体"/>
          <w:color w:val="000000"/>
          <w:highlight w:val="none"/>
        </w:rPr>
      </w:r>
      <w:r/>
    </w:p>
    <w:p>
      <w:pPr>
        <w:pStyle w:val="1066"/>
        <w:ind w:firstLine="480"/>
        <w:spacing w:line="36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标段名称：江苏财会职业学院校园景观绿化提升（三期）改造项目</w:t>
      </w:r>
      <w:r>
        <w:rPr>
          <w:rFonts w:hint="eastAsia" w:ascii="宋体" w:hAnsi="宋体" w:eastAsia="宋体" w:cs="宋体"/>
          <w:color w:val="000000"/>
          <w:sz w:val="24"/>
          <w:highlight w:val="none"/>
          <w:lang w:val="zh-TW" w:eastAsia="zh-CN"/>
        </w:rPr>
      </w:r>
      <w:r/>
    </w:p>
    <w:p>
      <w:pPr>
        <w:pStyle w:val="106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TW" w:eastAsia="zh-CN"/>
        </w:rPr>
        <w:t xml:space="preserve">标段编号：JSZC-320000-JSWD-G2026-0002</w:t>
      </w:r>
      <w:r>
        <w:rPr>
          <w:rFonts w:hint="eastAsia" w:ascii="宋体" w:hAnsi="宋体" w:eastAsia="宋体" w:cs="宋体"/>
          <w:color w:val="000000"/>
          <w:sz w:val="24"/>
          <w:highlight w:val="none"/>
          <w:lang w:val="en-US" w:eastAsia="zh-CN"/>
        </w:rPr>
      </w:r>
      <w:r/>
    </w:p>
    <w:p>
      <w:pPr>
        <w:pStyle w:val="1066"/>
        <w:ind w:firstLine="480"/>
        <w:spacing w:line="360" w:lineRule="auto"/>
        <w:rPr>
          <w:rFonts w:hint="eastAsia" w:ascii="宋体" w:hAnsi="宋体" w:eastAsia="宋体" w:cs="宋体"/>
          <w:color w:val="000000"/>
          <w:sz w:val="24"/>
          <w:highlight w:val="none"/>
          <w:shd w:val="clear" w:color="auto" w:fill="auto"/>
          <w:lang w:val="zh-TW" w:eastAsia="zh-CN"/>
        </w:rPr>
      </w:pPr>
      <w:r>
        <w:rPr>
          <w:rFonts w:hint="eastAsia" w:ascii="宋体" w:hAnsi="宋体" w:eastAsia="宋体" w:cs="宋体"/>
          <w:color w:val="000000"/>
          <w:sz w:val="24"/>
          <w:highlight w:val="none"/>
          <w:shd w:val="clear" w:color="auto" w:fill="auto"/>
          <w:lang w:val="zh-TW" w:eastAsia="zh-CN"/>
        </w:rPr>
        <w:t xml:space="preserve">预算金额：</w:t>
      </w:r>
      <w:r>
        <w:rPr>
          <w:rFonts w:hint="eastAsia" w:ascii="宋体" w:hAnsi="宋体" w:eastAsia="宋体" w:cs="宋体"/>
          <w:color w:val="000000"/>
          <w:sz w:val="24"/>
          <w:highlight w:val="none"/>
          <w:shd w:val="clear" w:color="auto" w:fill="auto"/>
          <w:lang w:val="en-US" w:eastAsia="zh-CN"/>
        </w:rPr>
        <w:t xml:space="preserve">296</w:t>
      </w:r>
      <w:r>
        <w:rPr>
          <w:rFonts w:hint="eastAsia" w:ascii="宋体" w:hAnsi="宋体" w:eastAsia="宋体" w:cs="宋体"/>
          <w:color w:val="000000"/>
          <w:sz w:val="24"/>
          <w:highlight w:val="none"/>
          <w:shd w:val="clear" w:color="auto" w:fill="auto"/>
          <w:lang w:val="zh-TW" w:eastAsia="zh-CN"/>
        </w:rPr>
        <w:t xml:space="preserve">万元</w:t>
      </w:r>
      <w:r>
        <w:rPr>
          <w:rFonts w:hint="eastAsia" w:ascii="宋体" w:hAnsi="宋体" w:eastAsia="宋体" w:cs="宋体"/>
          <w:color w:val="000000"/>
          <w:sz w:val="24"/>
          <w:highlight w:val="none"/>
          <w:shd w:val="clear" w:color="auto" w:fill="auto"/>
          <w:lang w:val="zh-TW" w:eastAsia="zh-CN"/>
        </w:rPr>
      </w:r>
      <w:r/>
    </w:p>
    <w:p>
      <w:pPr>
        <w:pStyle w:val="1066"/>
        <w:ind w:firstLine="480"/>
        <w:spacing w:line="360" w:lineRule="auto"/>
        <w:rPr>
          <w:rFonts w:hint="eastAsia" w:ascii="宋体" w:hAnsi="宋体" w:eastAsia="宋体" w:cs="宋体"/>
          <w:color w:val="000000"/>
          <w:sz w:val="24"/>
          <w:highlight w:val="none"/>
          <w:shd w:val="clear" w:color="auto" w:fill="auto"/>
          <w:lang w:val="zh-TW" w:eastAsia="zh-CN"/>
        </w:rPr>
      </w:pPr>
      <w:r>
        <w:rPr>
          <w:rFonts w:hint="eastAsia" w:ascii="宋体" w:hAnsi="宋体" w:eastAsia="宋体" w:cs="宋体"/>
          <w:color w:val="000000"/>
          <w:sz w:val="24"/>
          <w:highlight w:val="none"/>
          <w:shd w:val="clear" w:color="auto" w:fill="auto"/>
          <w:lang w:val="zh-TW" w:eastAsia="zh-CN"/>
        </w:rPr>
        <w:t xml:space="preserve">最高投标限价：人民币</w:t>
      </w:r>
      <w:r>
        <w:rPr>
          <w:rFonts w:hint="eastAsia" w:ascii="宋体" w:hAnsi="宋体" w:eastAsia="宋体" w:cs="宋体"/>
          <w:color w:val="000000"/>
          <w:sz w:val="24"/>
          <w:highlight w:val="none"/>
          <w:shd w:val="clear" w:color="auto" w:fill="auto"/>
          <w:lang w:val="en-US" w:eastAsia="zh-CN"/>
        </w:rPr>
        <w:t xml:space="preserve">264.5</w:t>
      </w:r>
      <w:r>
        <w:rPr>
          <w:rFonts w:hint="eastAsia" w:ascii="宋体" w:hAnsi="宋体" w:eastAsia="宋体" w:cs="宋体"/>
          <w:color w:val="000000"/>
          <w:sz w:val="24"/>
          <w:highlight w:val="none"/>
          <w:shd w:val="clear" w:color="auto" w:fill="auto"/>
          <w:lang w:val="zh-TW" w:eastAsia="zh-CN"/>
        </w:rPr>
        <w:t xml:space="preserve">万元，其中设计费</w:t>
      </w:r>
      <w:r>
        <w:rPr>
          <w:rFonts w:hint="eastAsia" w:ascii="宋体" w:hAnsi="宋体" w:eastAsia="宋体" w:cs="宋体"/>
          <w:color w:val="000000"/>
          <w:sz w:val="24"/>
          <w:highlight w:val="none"/>
          <w:shd w:val="clear" w:color="auto" w:fill="auto"/>
          <w:lang w:val="en-US" w:eastAsia="zh-CN"/>
        </w:rPr>
        <w:t xml:space="preserve">16</w:t>
      </w:r>
      <w:r>
        <w:rPr>
          <w:rFonts w:hint="eastAsia" w:ascii="宋体" w:hAnsi="宋体" w:eastAsia="宋体" w:cs="宋体"/>
          <w:color w:val="000000"/>
          <w:sz w:val="24"/>
          <w:highlight w:val="none"/>
          <w:shd w:val="clear" w:color="auto" w:fill="auto"/>
          <w:lang w:val="zh-TW" w:eastAsia="zh-CN"/>
        </w:rPr>
        <w:t xml:space="preserve">万元，报价超过最高限价的按无效响应处理。</w:t>
      </w:r>
      <w:r>
        <w:rPr>
          <w:rFonts w:hint="eastAsia" w:ascii="宋体" w:hAnsi="宋体" w:eastAsia="宋体" w:cs="宋体"/>
          <w:color w:val="000000"/>
          <w:sz w:val="24"/>
          <w:highlight w:val="none"/>
          <w:shd w:val="clear" w:color="auto" w:fill="auto"/>
          <w:lang w:val="zh-TW" w:eastAsia="zh-CN"/>
        </w:rPr>
      </w:r>
      <w:r/>
    </w:p>
    <w:p>
      <w:pPr>
        <w:pStyle w:val="1066"/>
        <w:ind w:firstLine="480"/>
        <w:spacing w:line="36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采购方式：公开招标</w:t>
      </w:r>
      <w:r>
        <w:rPr>
          <w:rFonts w:hint="eastAsia" w:ascii="宋体" w:hAnsi="宋体" w:eastAsia="宋体" w:cs="宋体"/>
          <w:color w:val="000000"/>
          <w:sz w:val="24"/>
          <w:highlight w:val="none"/>
          <w:lang w:val="zh-TW" w:eastAsia="zh-CN"/>
        </w:rPr>
      </w:r>
      <w:r/>
    </w:p>
    <w:p>
      <w:pPr>
        <w:pStyle w:val="1066"/>
        <w:ind w:firstLine="480"/>
        <w:spacing w:line="36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采购需求：江苏财会职业学院校园景观绿化提升（三期）改造项目</w:t>
      </w:r>
      <w:r>
        <w:rPr>
          <w:rFonts w:hint="eastAsia" w:ascii="宋体" w:hAnsi="宋体" w:eastAsia="宋体" w:cs="宋体"/>
          <w:color w:val="000000"/>
          <w:sz w:val="24"/>
          <w:highlight w:val="none"/>
          <w:lang w:val="en-US" w:eastAsia="zh-CN"/>
        </w:rPr>
        <w:t xml:space="preserve">（设计施工一体化）</w:t>
      </w:r>
      <w:r>
        <w:rPr>
          <w:rFonts w:hint="eastAsia" w:ascii="宋体" w:hAnsi="宋体" w:eastAsia="宋体" w:cs="宋体"/>
          <w:color w:val="000000"/>
          <w:sz w:val="24"/>
          <w:highlight w:val="none"/>
          <w:lang w:val="zh-TW" w:eastAsia="zh-CN"/>
        </w:rPr>
        <w:t xml:space="preserve">的全部工作内容，包括施工图设计、图纸审核、施工期配合服务及后续相关配合服务；</w:t>
      </w:r>
      <w:r>
        <w:rPr>
          <w:rFonts w:hint="eastAsia" w:ascii="宋体" w:hAnsi="宋体" w:eastAsia="宋体" w:cs="宋体"/>
          <w:color w:val="000000"/>
          <w:sz w:val="24"/>
          <w:highlight w:val="none"/>
          <w:shd w:val="clear" w:color="auto" w:fill="auto"/>
          <w:lang w:val="zh-TW" w:eastAsia="zh-CN"/>
        </w:rPr>
        <w:t xml:space="preserve">校园中心广场区域景观绿化改造，主要涉及桂花树树池及草坪、广场草坪、中心荷花池水景、玉兰花树阵、池塘驳岸、宿舍西侧裸土栽植地被、风雨操场北侧裸土栽植地被</w:t>
      </w:r>
      <w:r>
        <w:rPr>
          <w:rFonts w:hint="eastAsia" w:ascii="宋体" w:hAnsi="宋体" w:eastAsia="宋体" w:cs="宋体"/>
          <w:color w:val="000000"/>
          <w:sz w:val="24"/>
          <w:highlight w:val="none"/>
          <w:lang w:val="zh-TW" w:eastAsia="zh-CN"/>
        </w:rPr>
        <w:t xml:space="preserve">等工程施工，及相关设备采购与安装、竣工验收、缺陷责任期内的所有工作内容；法律、法规规定涉及到本项目范围内的全部工作</w:t>
      </w:r>
      <w:r>
        <w:rPr>
          <w:rFonts w:hint="eastAsia" w:ascii="宋体" w:hAnsi="宋体" w:eastAsia="宋体" w:cs="宋体"/>
          <w:color w:val="000000"/>
          <w:sz w:val="24"/>
          <w:highlight w:val="none"/>
          <w:shd w:val="clear" w:color="auto" w:fill="auto"/>
          <w:lang w:val="zh-TW" w:eastAsia="zh-CN"/>
        </w:rPr>
        <w:t xml:space="preserve">。</w:t>
      </w:r>
      <w:r>
        <w:rPr>
          <w:rFonts w:hint="eastAsia" w:ascii="宋体" w:hAnsi="宋体" w:eastAsia="宋体" w:cs="宋体"/>
          <w:color w:val="000000"/>
          <w:sz w:val="24"/>
          <w:highlight w:val="none"/>
          <w:lang w:val="zh-TW" w:eastAsia="zh-CN"/>
        </w:rPr>
        <w:t xml:space="preserve">具体详见采购需求。</w:t>
      </w:r>
      <w:r>
        <w:rPr>
          <w:rFonts w:hint="eastAsia" w:ascii="宋体" w:hAnsi="宋体" w:eastAsia="宋体" w:cs="宋体"/>
          <w:color w:val="000000"/>
          <w:sz w:val="24"/>
          <w:highlight w:val="none"/>
          <w:lang w:val="zh-TW" w:eastAsia="zh-CN"/>
        </w:rPr>
      </w:r>
      <w:r/>
    </w:p>
    <w:p>
      <w:pPr>
        <w:pStyle w:val="1066"/>
        <w:ind w:firstLine="482"/>
        <w:spacing w:line="360" w:lineRule="auto"/>
        <w:rPr>
          <w:rFonts w:hint="eastAsia" w:ascii="宋体" w:hAnsi="宋体" w:eastAsia="宋体" w:cs="宋体"/>
          <w:b/>
          <w:bCs/>
          <w:color w:val="000000"/>
          <w:sz w:val="24"/>
          <w:highlight w:val="none"/>
          <w:lang w:val="zh-TW" w:eastAsia="zh-CN"/>
        </w:rPr>
      </w:pPr>
      <w:r>
        <w:rPr>
          <w:rFonts w:hint="eastAsia" w:ascii="宋体" w:hAnsi="宋体" w:eastAsia="宋体" w:cs="宋体"/>
          <w:b/>
          <w:bCs/>
          <w:color w:val="000000"/>
          <w:sz w:val="24"/>
          <w:highlight w:val="none"/>
          <w:lang w:val="zh-TW" w:eastAsia="zh-CN"/>
        </w:rPr>
        <w:t xml:space="preserve">对采购需求部分的询问、质疑请与采购人联系，由采购人负责答复。</w:t>
      </w:r>
      <w:r>
        <w:rPr>
          <w:rFonts w:hint="eastAsia" w:ascii="宋体" w:hAnsi="宋体" w:eastAsia="宋体" w:cs="宋体"/>
          <w:b/>
          <w:bCs/>
          <w:color w:val="000000"/>
          <w:sz w:val="24"/>
          <w:highlight w:val="none"/>
          <w:lang w:val="zh-TW" w:eastAsia="zh-CN"/>
        </w:rPr>
      </w:r>
      <w:r/>
    </w:p>
    <w:p>
      <w:pPr>
        <w:pStyle w:val="106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建设地点：</w:t>
      </w:r>
      <w:r>
        <w:rPr>
          <w:rFonts w:hint="eastAsia" w:ascii="宋体" w:hAnsi="宋体" w:eastAsia="宋体" w:cs="宋体"/>
          <w:color w:val="000000"/>
          <w:sz w:val="24"/>
          <w:highlight w:val="none"/>
        </w:rPr>
        <w:t xml:space="preserve">连云港市海州区春晖路8号</w:t>
      </w:r>
      <w:r>
        <w:rPr>
          <w:rFonts w:hint="eastAsia" w:ascii="宋体" w:hAnsi="宋体" w:eastAsia="宋体" w:cs="宋体"/>
          <w:color w:val="000000"/>
          <w:sz w:val="24"/>
          <w:highlight w:val="none"/>
          <w:lang w:val="en-US" w:eastAsia="zh-CN"/>
        </w:rPr>
      </w:r>
      <w:r/>
    </w:p>
    <w:p>
      <w:pPr>
        <w:pStyle w:val="106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质量标准：合格</w:t>
      </w:r>
      <w:r>
        <w:rPr>
          <w:rFonts w:hint="eastAsia" w:ascii="宋体" w:hAnsi="宋体" w:eastAsia="宋体" w:cs="宋体"/>
          <w:color w:val="000000"/>
          <w:sz w:val="24"/>
          <w:highlight w:val="none"/>
          <w:lang w:val="en-US" w:eastAsia="zh-CN"/>
        </w:rPr>
      </w:r>
      <w:r/>
    </w:p>
    <w:p>
      <w:pPr>
        <w:pStyle w:val="1066"/>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合同履行期限（工期）：270日历天，其中设计工期15日历天，施工工期255日历天。</w:t>
      </w:r>
      <w:r>
        <w:rPr>
          <w:rFonts w:ascii="宋体" w:hAnsi="宋体" w:eastAsia="宋体" w:cs="宋体"/>
          <w:color w:val="000000"/>
          <w:sz w:val="24"/>
          <w:highlight w:val="none"/>
          <w:lang w:val="en-US" w:eastAsia="zh-CN"/>
        </w:rPr>
      </w:r>
      <w:r/>
    </w:p>
    <w:p>
      <w:pPr>
        <w:pStyle w:val="1066"/>
        <w:ind w:firstLine="480"/>
        <w:spacing w:line="36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本项目接受联合体投标。</w:t>
      </w:r>
      <w:r>
        <w:rPr>
          <w:rFonts w:hint="eastAsia" w:ascii="宋体" w:hAnsi="宋体" w:eastAsia="宋体" w:cs="宋体"/>
          <w:color w:val="000000"/>
          <w:sz w:val="24"/>
          <w:highlight w:val="none"/>
          <w:lang w:val="zh-TW" w:eastAsia="zh-CN"/>
        </w:rPr>
      </w:r>
      <w:r/>
    </w:p>
    <w:p>
      <w:pPr>
        <w:pStyle w:val="1068"/>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二、申请人的资格要求</w:t>
      </w:r>
      <w:r>
        <w:rPr>
          <w:rFonts w:hint="eastAsia" w:ascii="宋体" w:hAnsi="宋体" w:eastAsia="宋体" w:cs="宋体"/>
          <w:color w:val="000000"/>
          <w:highlight w:val="none"/>
        </w:rPr>
      </w:r>
      <w:r/>
    </w:p>
    <w:p>
      <w:pPr>
        <w:pStyle w:val="1066"/>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1.满足《中华人民共和国政府采购法》第二十二条规定，并提供下列材料：</w:t>
      </w:r>
      <w:r>
        <w:rPr>
          <w:rFonts w:hint="eastAsia" w:ascii="宋体" w:hAnsi="宋体" w:eastAsia="宋体" w:cs="宋体"/>
          <w:color w:val="000000"/>
          <w:sz w:val="24"/>
          <w:szCs w:val="28"/>
          <w:highlight w:val="none"/>
        </w:rPr>
      </w:r>
      <w:r/>
    </w:p>
    <w:p>
      <w:pPr>
        <w:pStyle w:val="1066"/>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（1）法人或者其他组织的营业执照等证明文件，自然人的身份证明；</w:t>
      </w:r>
      <w:r>
        <w:rPr>
          <w:rFonts w:hint="eastAsia" w:ascii="宋体" w:hAnsi="宋体" w:eastAsia="宋体" w:cs="宋体"/>
          <w:color w:val="000000"/>
          <w:sz w:val="24"/>
          <w:szCs w:val="28"/>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bookmarkStart w:id="10" w:name="OLE_LINK9"/>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4年</w:t>
      </w:r>
      <w:r>
        <w:rPr>
          <w:rFonts w:hint="eastAsia" w:ascii="宋体" w:hAnsi="宋体" w:eastAsia="宋体" w:cs="宋体"/>
          <w:color w:val="000000"/>
          <w:sz w:val="24"/>
          <w:szCs w:val="24"/>
          <w:highlight w:val="none"/>
        </w:rPr>
        <w:t xml:space="preserve">度</w:t>
      </w:r>
      <w:r>
        <w:rPr>
          <w:rFonts w:hint="eastAsia" w:ascii="宋体" w:hAnsi="宋体" w:eastAsia="宋体" w:cs="宋体"/>
          <w:color w:val="000000"/>
          <w:sz w:val="24"/>
          <w:szCs w:val="24"/>
          <w:highlight w:val="none"/>
          <w:lang w:val="en-US" w:eastAsia="zh-CN"/>
        </w:rPr>
        <w:t xml:space="preserve">或2025年度</w:t>
      </w:r>
      <w:r>
        <w:rPr>
          <w:rFonts w:hint="eastAsia" w:ascii="宋体" w:hAnsi="宋体" w:eastAsia="宋体" w:cs="宋体"/>
          <w:color w:val="000000"/>
          <w:sz w:val="24"/>
          <w:szCs w:val="24"/>
          <w:highlight w:val="none"/>
        </w:rPr>
        <w:t xml:space="preserve">的财务状况报告</w:t>
      </w:r>
      <w:bookmarkEnd w:id="10"/>
      <w:r>
        <w:rPr>
          <w:rFonts w:hint="eastAsia" w:ascii="宋体" w:hAnsi="宋体" w:eastAsia="宋体" w:cs="宋体"/>
          <w:color w:val="000000"/>
          <w:sz w:val="24"/>
          <w:szCs w:val="24"/>
          <w:highlight w:val="none"/>
        </w:rPr>
        <w:t xml:space="preserve">（成立不满一年无需提供）；（按连财购</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2023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4号文件要求，符合要求的提交《财务状况报</w:t>
      </w:r>
      <w:r>
        <w:rPr>
          <w:rFonts w:hint="eastAsia" w:ascii="宋体" w:hAnsi="宋体" w:eastAsia="宋体" w:cs="宋体"/>
          <w:color w:val="000000"/>
          <w:sz w:val="24"/>
          <w:highlight w:val="none"/>
        </w:rPr>
        <w:t xml:space="preserve">告及税收、社会保障资金缴纳情况承诺函》，并</w:t>
      </w:r>
      <w:r>
        <w:rPr>
          <w:rFonts w:hint="eastAsia" w:ascii="宋体" w:hAnsi="宋体" w:eastAsia="宋体" w:cs="宋体"/>
          <w:b w:val="0"/>
          <w:bCs w:val="0"/>
          <w:color w:val="000000"/>
          <w:sz w:val="24"/>
          <w:highlight w:val="none"/>
        </w:rPr>
        <w:t xml:space="preserve">递交</w:t>
      </w:r>
      <w:r>
        <w:rPr>
          <w:rFonts w:hint="eastAsia" w:ascii="宋体" w:hAnsi="宋体" w:eastAsia="宋体" w:cs="宋体"/>
          <w:color w:val="000000"/>
          <w:sz w:val="24"/>
          <w:highlight w:val="none"/>
        </w:rPr>
        <w:t xml:space="preserve">至投标文件中，格式详见</w:t>
      </w:r>
      <w:r>
        <w:rPr>
          <w:rFonts w:hint="eastAsia" w:ascii="宋体" w:hAnsi="宋体" w:eastAsia="宋体" w:cs="宋体"/>
          <w:color w:val="000000"/>
          <w:sz w:val="24"/>
          <w:highlight w:val="none"/>
          <w:lang w:eastAsia="zh-CN"/>
        </w:rPr>
        <w:t xml:space="preserve">招标</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szCs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4"/>
          <w:highlight w:val="none"/>
        </w:rPr>
        <w:t xml:space="preserve">（按连财购</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2023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4号文件要求，符合要求的提交《财务状况报告及税收、社会保障资金缴纳情况承诺函》，并</w:t>
      </w:r>
      <w:r>
        <w:rPr>
          <w:rFonts w:hint="eastAsia" w:ascii="宋体" w:hAnsi="宋体" w:eastAsia="宋体" w:cs="宋体"/>
          <w:b w:val="0"/>
          <w:bCs w:val="0"/>
          <w:color w:val="000000"/>
          <w:sz w:val="24"/>
          <w:highlight w:val="none"/>
        </w:rPr>
        <w:t xml:space="preserve">递交</w:t>
      </w:r>
      <w:r>
        <w:rPr>
          <w:rFonts w:hint="eastAsia" w:ascii="宋体" w:hAnsi="宋体" w:eastAsia="宋体" w:cs="宋体"/>
          <w:color w:val="000000"/>
          <w:sz w:val="24"/>
          <w:highlight w:val="none"/>
        </w:rPr>
        <w:t xml:space="preserve">至投标文件中，格式详见</w:t>
      </w:r>
      <w:r>
        <w:rPr>
          <w:rFonts w:hint="eastAsia" w:ascii="宋体" w:hAnsi="宋体" w:eastAsia="宋体" w:cs="宋体"/>
          <w:color w:val="000000"/>
          <w:sz w:val="24"/>
          <w:highlight w:val="none"/>
          <w:lang w:eastAsia="zh-CN"/>
        </w:rPr>
        <w:t xml:space="preserve">招标</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（4）具备履行合同所必需的设备和专业技术能力的声明及证明材料；</w:t>
      </w:r>
      <w:r>
        <w:rPr>
          <w:rFonts w:hint="eastAsia" w:ascii="宋体" w:hAnsi="宋体" w:eastAsia="宋体" w:cs="宋体"/>
          <w:color w:val="000000"/>
          <w:sz w:val="24"/>
          <w:szCs w:val="28"/>
          <w:highlight w:val="none"/>
        </w:rPr>
      </w:r>
      <w:r/>
    </w:p>
    <w:p>
      <w:pPr>
        <w:pStyle w:val="1066"/>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（5）参加政府采购活动前三年内在经营活动中没有重大违法记录的书面声明。</w:t>
      </w:r>
      <w:r>
        <w:rPr>
          <w:rFonts w:hint="eastAsia" w:ascii="宋体" w:hAnsi="宋体" w:eastAsia="宋体" w:cs="宋体"/>
          <w:color w:val="000000"/>
          <w:sz w:val="24"/>
          <w:szCs w:val="28"/>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2.落实政府采购政策需满</w:t>
      </w:r>
      <w:r>
        <w:rPr>
          <w:rFonts w:hint="eastAsia" w:ascii="宋体" w:hAnsi="宋体" w:eastAsia="宋体" w:cs="宋体"/>
          <w:color w:val="000000"/>
          <w:sz w:val="24"/>
          <w:szCs w:val="28"/>
          <w:highlight w:val="none"/>
        </w:rPr>
        <w:t xml:space="preserve">足的资格要求：</w:t>
      </w:r>
      <w:r>
        <w:rPr>
          <w:rFonts w:hint="eastAsia" w:ascii="宋体" w:hAnsi="宋体"/>
          <w:color w:val="000000"/>
          <w:sz w:val="24"/>
          <w:highlight w:val="none"/>
        </w:rPr>
        <w:t xml:space="preserve">本项目</w:t>
      </w:r>
      <w:r>
        <w:rPr>
          <w:rFonts w:hint="eastAsia" w:ascii="宋体" w:hAnsi="宋体" w:eastAsia="宋体" w:cs="Times New Roman"/>
          <w:color w:val="000000"/>
          <w:sz w:val="24"/>
          <w:szCs w:val="28"/>
          <w:highlight w:val="none"/>
        </w:rPr>
        <w:t xml:space="preserve">执行财政部、工业和信息化部关于印发《政府采购促进中小企业发展管理办法》的通知（财库〔2020〕46号）、苏财购[2022]45号等相关文件要求，本项目专门面向中型企业、小型企业、微型企业、残疾人福利性单位、监狱企业进行采购，符合文件要求的供应商应提交《中小企业声明函》，并递交至投标文件中</w:t>
      </w:r>
      <w:r>
        <w:rPr>
          <w:rFonts w:hint="eastAsia" w:ascii="宋体" w:hAnsi="宋体"/>
          <w:color w:val="000000"/>
          <w:sz w:val="24"/>
          <w:highlight w:val="none"/>
        </w:rPr>
        <w:t xml:space="preserve">，具体详见招标文件。</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3.本项目的特定资格要求：</w:t>
      </w:r>
      <w:r>
        <w:rPr>
          <w:rFonts w:hint="eastAsia" w:ascii="宋体" w:hAnsi="宋体" w:eastAsia="宋体" w:cs="宋体"/>
          <w:color w:val="000000"/>
          <w:sz w:val="24"/>
          <w:szCs w:val="28"/>
          <w:highlight w:val="none"/>
        </w:rPr>
      </w:r>
      <w:r/>
    </w:p>
    <w:p>
      <w:pPr>
        <w:pStyle w:val="1066"/>
        <w:ind w:firstLine="48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w:t>
      </w:r>
      <w:bookmarkStart w:id="11" w:name="OLE_LINK10"/>
      <w:r>
        <w:rPr>
          <w:rFonts w:hint="eastAsia" w:ascii="宋体" w:hAnsi="宋体" w:eastAsia="宋体" w:cs="宋体"/>
          <w:color w:val="000000"/>
          <w:sz w:val="24"/>
          <w:szCs w:val="28"/>
          <w:highlight w:val="none"/>
          <w:lang w:val="en-US" w:eastAsia="zh-CN"/>
        </w:rPr>
        <w:t xml:space="preserve">投标人应同时具备下列要求或者具备下列要求的设计单位和施工单位组成联合体：</w:t>
      </w:r>
      <w:r>
        <w:rPr>
          <w:rFonts w:hint="eastAsia" w:ascii="宋体" w:hAnsi="宋体" w:eastAsia="宋体" w:cs="宋体"/>
          <w:color w:val="000000"/>
          <w:sz w:val="24"/>
          <w:szCs w:val="28"/>
          <w:highlight w:val="none"/>
          <w:lang w:val="en-US" w:eastAsia="zh-CN"/>
        </w:rPr>
      </w:r>
      <w:r/>
    </w:p>
    <w:p>
      <w:pPr>
        <w:pStyle w:val="1066"/>
        <w:ind w:firstLine="48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①设计单位具备：</w:t>
      </w:r>
      <w:r>
        <w:rPr>
          <w:rFonts w:hint="eastAsia" w:ascii="宋体" w:hAnsi="宋体" w:eastAsia="宋体" w:cs="宋体"/>
          <w:color w:val="000000"/>
          <w:sz w:val="24"/>
          <w:szCs w:val="28"/>
          <w:highlight w:val="none"/>
          <w:lang w:val="en-US" w:eastAsia="zh-CN"/>
        </w:rPr>
        <w:t xml:space="preserve">风景园林工程设计专项乙级及以上资质或者工程设计综合甲级资质；</w:t>
      </w:r>
      <w:r>
        <w:rPr>
          <w:rFonts w:hint="eastAsia" w:ascii="宋体" w:hAnsi="宋体" w:eastAsia="宋体" w:cs="宋体"/>
          <w:color w:val="000000"/>
          <w:sz w:val="24"/>
          <w:szCs w:val="28"/>
          <w:highlight w:val="none"/>
          <w:lang w:val="en-US" w:eastAsia="zh-CN"/>
        </w:rPr>
      </w:r>
      <w:r/>
    </w:p>
    <w:p>
      <w:pPr>
        <w:pStyle w:val="1066"/>
        <w:ind w:firstLine="48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②施工单位具备：</w:t>
      </w:r>
      <w:r>
        <w:rPr>
          <w:rFonts w:hint="eastAsia" w:ascii="宋体" w:hAnsi="宋体" w:eastAsia="宋体" w:cs="宋体"/>
          <w:color w:val="000000"/>
          <w:sz w:val="24"/>
          <w:szCs w:val="28"/>
          <w:highlight w:val="none"/>
          <w:lang w:val="en-US" w:eastAsia="zh-CN"/>
        </w:rPr>
        <w:t xml:space="preserve">具备园林绿化施工能力，自2023年1月1日以来</w:t>
      </w:r>
      <w:r>
        <w:rPr>
          <w:rFonts w:hint="eastAsia" w:ascii="宋体" w:hAnsi="宋体" w:eastAsia="宋体" w:cs="宋体"/>
          <w:b w:val="0"/>
          <w:bCs w:val="0"/>
          <w:color w:val="000000"/>
          <w:sz w:val="24"/>
          <w:szCs w:val="24"/>
          <w:highlight w:val="none"/>
          <w:lang w:val="en-US" w:eastAsia="zh-CN"/>
        </w:rPr>
        <w:t xml:space="preserve">（以竣工验收时间为准）</w:t>
      </w:r>
      <w:r>
        <w:rPr>
          <w:rFonts w:hint="eastAsia" w:ascii="宋体" w:hAnsi="宋体" w:eastAsia="宋体" w:cs="宋体"/>
          <w:color w:val="000000"/>
          <w:sz w:val="24"/>
          <w:szCs w:val="28"/>
          <w:highlight w:val="none"/>
          <w:lang w:val="en-US" w:eastAsia="zh-CN"/>
        </w:rPr>
        <w:t xml:space="preserve">，投标人须承担过</w:t>
      </w:r>
      <w:r>
        <w:rPr>
          <w:rFonts w:hint="eastAsia" w:ascii="宋体" w:hAnsi="宋体" w:eastAsia="宋体" w:cs="宋体"/>
          <w:color w:val="000000"/>
          <w:sz w:val="24"/>
          <w:szCs w:val="24"/>
          <w:highlight w:val="none"/>
          <w:lang w:val="en-US" w:eastAsia="zh-CN"/>
        </w:rPr>
        <w:t xml:space="preserve">类似绿化工程总承包业绩或施工业绩的</w:t>
      </w:r>
      <w:r>
        <w:rPr>
          <w:rFonts w:hint="eastAsia" w:ascii="宋体" w:hAnsi="宋体" w:eastAsia="宋体" w:cs="宋体"/>
          <w:color w:val="000000"/>
          <w:sz w:val="24"/>
          <w:szCs w:val="28"/>
          <w:highlight w:val="none"/>
          <w:lang w:val="en-US" w:eastAsia="zh-CN"/>
        </w:rPr>
        <w:t xml:space="preserve">。</w:t>
      </w:r>
      <w:r>
        <w:rPr>
          <w:rFonts w:hint="eastAsia" w:ascii="宋体" w:hAnsi="宋体" w:eastAsia="宋体" w:cs="宋体"/>
          <w:color w:val="000000"/>
          <w:sz w:val="24"/>
          <w:szCs w:val="28"/>
          <w:highlight w:val="none"/>
          <w:lang w:val="en-US" w:eastAsia="zh-CN"/>
        </w:rPr>
      </w:r>
      <w:r/>
    </w:p>
    <w:p>
      <w:pPr>
        <w:pStyle w:val="1066"/>
        <w:ind w:firstLine="48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注：a.投标人须将</w:t>
      </w:r>
      <w:r>
        <w:rPr>
          <w:rFonts w:hint="eastAsia" w:ascii="宋体" w:hAnsi="宋体" w:eastAsia="宋体" w:cs="宋体"/>
          <w:color w:val="000000"/>
          <w:sz w:val="24"/>
          <w:szCs w:val="28"/>
          <w:highlight w:val="none"/>
          <w:lang w:val="en-US" w:eastAsia="zh-CN"/>
        </w:rPr>
        <w:t xml:space="preserve">中标通知书（招标项目提供）、施工合同、竣（完）工验收证明复印件</w:t>
      </w:r>
      <w:r>
        <w:rPr>
          <w:rFonts w:hint="eastAsia" w:ascii="宋体" w:hAnsi="宋体" w:eastAsia="宋体" w:cs="宋体"/>
          <w:color w:val="000000"/>
          <w:sz w:val="24"/>
          <w:szCs w:val="28"/>
          <w:highlight w:val="none"/>
          <w:lang w:val="en-US" w:eastAsia="zh-CN"/>
        </w:rPr>
        <w:t xml:space="preserve">加盖公章装入投标文件中，缺一不可。</w:t>
      </w:r>
      <w:r>
        <w:rPr>
          <w:rFonts w:hint="eastAsia" w:ascii="宋体" w:hAnsi="宋体" w:eastAsia="宋体" w:cs="宋体"/>
          <w:color w:val="000000"/>
          <w:sz w:val="24"/>
          <w:szCs w:val="28"/>
          <w:highlight w:val="none"/>
          <w:lang w:val="en-US" w:eastAsia="zh-CN"/>
        </w:rPr>
      </w:r>
      <w:r/>
    </w:p>
    <w:p>
      <w:pPr>
        <w:pStyle w:val="1066"/>
        <w:numPr>
          <w:ilvl w:val="0"/>
          <w:numId w:val="0"/>
        </w:numPr>
        <w:ind w:firstLine="480"/>
        <w:pageBreakBefore w:val="0"/>
        <w:spacing w:line="360" w:lineRule="auto"/>
        <w:rPr>
          <w:rFonts w:hint="eastAsia" w:ascii="宋体" w:hAnsi="宋体" w:eastAsia="宋体" w:cs="宋体"/>
          <w:b w:val="0"/>
          <w:bCs w:val="0"/>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b.提供的证明材料必须能清晰的表明类似工程的投标人名称、工程规模、</w:t>
      </w:r>
      <w:r>
        <w:rPr>
          <w:rFonts w:hint="eastAsia" w:ascii="宋体" w:hAnsi="宋体" w:eastAsia="宋体" w:cs="宋体"/>
          <w:b w:val="0"/>
          <w:bCs w:val="0"/>
          <w:color w:val="000000"/>
          <w:sz w:val="24"/>
          <w:szCs w:val="28"/>
          <w:highlight w:val="none"/>
          <w:lang w:val="en-US" w:eastAsia="zh-CN"/>
        </w:rPr>
        <w:t xml:space="preserve">合同价款、工程内容、时间等需要明示的内容。若提供的中标通知书、施工合同、竣（完）工验收证明等不能明示，则需提供建设单位书面证明文件（加盖建设单位公章），并将复印件加盖公章装入投标文件中，否则不予认可。</w:t>
      </w:r>
      <w:r>
        <w:rPr>
          <w:rFonts w:hint="eastAsia" w:ascii="宋体" w:hAnsi="宋体" w:eastAsia="宋体" w:cs="宋体"/>
          <w:b w:val="0"/>
          <w:bCs w:val="0"/>
          <w:color w:val="000000"/>
          <w:sz w:val="24"/>
          <w:szCs w:val="28"/>
          <w:highlight w:val="none"/>
          <w:lang w:val="en-US" w:eastAsia="zh-CN"/>
        </w:rPr>
      </w:r>
      <w:r/>
    </w:p>
    <w:p>
      <w:pPr>
        <w:pStyle w:val="1066"/>
        <w:numPr>
          <w:ilvl w:val="0"/>
          <w:numId w:val="0"/>
        </w:numPr>
        <w:ind w:firstLine="480"/>
        <w:pageBreakBefore w:val="0"/>
        <w:spacing w:line="360" w:lineRule="auto"/>
        <w:rPr>
          <w:rFonts w:hint="eastAsia" w:ascii="宋体" w:hAnsi="宋体" w:eastAsia="宋体" w:cs="宋体"/>
          <w:b w:val="0"/>
          <w:bCs w:val="0"/>
          <w:color w:val="000000"/>
          <w:sz w:val="24"/>
          <w:szCs w:val="28"/>
          <w:highlight w:val="none"/>
          <w:lang w:val="en-US" w:eastAsia="zh-CN"/>
        </w:rPr>
      </w:pPr>
      <w:r>
        <w:rPr>
          <w:rFonts w:hint="eastAsia" w:ascii="宋体" w:hAnsi="宋体" w:eastAsia="宋体" w:cs="宋体"/>
          <w:b w:val="0"/>
          <w:bCs w:val="0"/>
          <w:color w:val="000000"/>
          <w:sz w:val="24"/>
          <w:szCs w:val="28"/>
          <w:highlight w:val="none"/>
          <w:lang w:val="en-US" w:eastAsia="zh-CN" w:bidi="ar-SA"/>
        </w:rPr>
        <w:t xml:space="preserve">c.</w:t>
      </w:r>
      <w:r>
        <w:rPr>
          <w:rFonts w:hint="eastAsia" w:ascii="宋体" w:hAnsi="宋体" w:eastAsia="宋体" w:cs="宋体"/>
          <w:b w:val="0"/>
          <w:bCs w:val="0"/>
          <w:color w:val="000000"/>
          <w:sz w:val="24"/>
          <w:szCs w:val="24"/>
          <w:highlight w:val="none"/>
          <w:lang w:val="en-US" w:eastAsia="zh-CN"/>
        </w:rPr>
        <w:t xml:space="preserve">未提供或未按要求提供有效的证明文件的不予认可。投标人以联合体方式投标的，联合体牵头人及联合体成员的业绩均认可。</w:t>
      </w:r>
      <w:r>
        <w:rPr>
          <w:rFonts w:hint="eastAsia" w:ascii="宋体" w:hAnsi="宋体" w:eastAsia="宋体" w:cs="宋体"/>
          <w:b w:val="0"/>
          <w:bCs w:val="0"/>
          <w:color w:val="000000"/>
          <w:sz w:val="24"/>
          <w:szCs w:val="28"/>
          <w:highlight w:val="none"/>
          <w:lang w:val="en-US" w:eastAsia="zh-CN"/>
        </w:rPr>
      </w:r>
      <w:r/>
    </w:p>
    <w:p>
      <w:pPr>
        <w:pStyle w:val="1066"/>
        <w:numPr>
          <w:ilvl w:val="0"/>
          <w:numId w:val="0"/>
        </w:numPr>
        <w:ind w:firstLine="480"/>
        <w:spacing w:line="360" w:lineRule="auto"/>
        <w:rPr>
          <w:rFonts w:hint="eastAsia" w:ascii="宋体" w:hAnsi="宋体" w:eastAsia="宋体" w:cs="宋体"/>
          <w:color w:val="000000"/>
          <w:sz w:val="24"/>
          <w:szCs w:val="28"/>
          <w:highlight w:val="none"/>
          <w:lang w:val="en-US" w:eastAsia="zh-CN"/>
        </w:rPr>
      </w:pPr>
      <w:r/>
      <w:bookmarkEnd w:id="11"/>
      <w:r>
        <w:rPr>
          <w:rFonts w:hint="eastAsia" w:ascii="宋体" w:hAnsi="宋体" w:eastAsia="宋体" w:cs="宋体"/>
          <w:color w:val="000000"/>
          <w:sz w:val="24"/>
          <w:szCs w:val="28"/>
          <w:highlight w:val="none"/>
          <w:lang w:val="en-US" w:eastAsia="zh-CN" w:bidi="ar-SA"/>
        </w:rPr>
        <w:t xml:space="preserve">（2）</w:t>
      </w:r>
      <w:r>
        <w:rPr>
          <w:rFonts w:hint="eastAsia" w:ascii="宋体" w:hAnsi="宋体" w:eastAsia="宋体" w:cs="宋体"/>
          <w:color w:val="000000"/>
          <w:sz w:val="24"/>
          <w:szCs w:val="28"/>
          <w:highlight w:val="none"/>
          <w:lang w:val="en-US" w:eastAsia="zh-CN"/>
        </w:rPr>
        <w:t xml:space="preserve">投标人拟派项目负责人须具备：园林绿化相关专业中级及以上职称。</w:t>
      </w:r>
      <w:r>
        <w:rPr>
          <w:rFonts w:hint="eastAsia" w:ascii="宋体" w:hAnsi="宋体" w:eastAsia="宋体" w:cs="宋体"/>
          <w:color w:val="000000"/>
          <w:sz w:val="24"/>
          <w:szCs w:val="28"/>
          <w:highlight w:val="none"/>
          <w:lang w:val="en-US" w:eastAsia="zh-CN"/>
        </w:rPr>
      </w:r>
      <w:r/>
    </w:p>
    <w:p>
      <w:pPr>
        <w:pStyle w:val="1066"/>
        <w:ind w:firstLine="48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说明：如果职称证书没有明示园林绿化专业的，须提供加盖职称评审部门印章的相关园林绿化专业职称评审申报表。</w:t>
      </w:r>
      <w:r>
        <w:rPr>
          <w:rFonts w:hint="eastAsia" w:ascii="宋体" w:hAnsi="宋体" w:eastAsia="宋体" w:cs="宋体"/>
          <w:color w:val="000000"/>
          <w:sz w:val="24"/>
          <w:szCs w:val="28"/>
          <w:highlight w:val="none"/>
          <w:lang w:val="en-US" w:eastAsia="zh-CN"/>
        </w:rPr>
      </w:r>
      <w:r/>
    </w:p>
    <w:p>
      <w:pPr>
        <w:pStyle w:val="1066"/>
        <w:ind w:firstLine="48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园林专业：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eastAsia="宋体" w:cs="宋体"/>
          <w:color w:val="000000"/>
          <w:sz w:val="24"/>
          <w:szCs w:val="28"/>
          <w:highlight w:val="none"/>
          <w:lang w:val="en-US" w:eastAsia="zh-CN"/>
        </w:rPr>
      </w:r>
      <w:r/>
    </w:p>
    <w:p>
      <w:pPr>
        <w:pStyle w:val="1066"/>
        <w:ind w:firstLine="48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w:t>
      </w:r>
      <w:bookmarkStart w:id="12" w:name="OLE_LINK11"/>
      <w:r>
        <w:rPr>
          <w:rFonts w:hint="eastAsia" w:ascii="宋体" w:hAnsi="宋体" w:eastAsia="宋体" w:cs="宋体"/>
          <w:color w:val="000000"/>
          <w:sz w:val="24"/>
          <w:szCs w:val="28"/>
          <w:highlight w:val="none"/>
          <w:lang w:val="en-GB" w:eastAsia="zh-CN"/>
        </w:rPr>
        <w:t xml:space="preserve">投标单位拟报项目负责人必须为本单位正式职工并提供社保缴纳凭</w:t>
      </w:r>
      <w:r>
        <w:rPr>
          <w:rFonts w:hint="eastAsia" w:ascii="宋体" w:hAnsi="宋体" w:eastAsia="宋体" w:cs="宋体"/>
          <w:color w:val="000000"/>
          <w:sz w:val="24"/>
          <w:szCs w:val="28"/>
          <w:highlight w:val="none"/>
          <w:lang w:val="en-GB"/>
        </w:rPr>
        <w:t xml:space="preserve">证（须加盖社保中心章或社保中心参保缴费证明电子专用章），社保缴纳时间为</w:t>
      </w:r>
      <w:r>
        <w:rPr>
          <w:rFonts w:hint="eastAsia" w:ascii="宋体" w:hAnsi="宋体" w:eastAsia="宋体" w:cs="宋体"/>
          <w:color w:val="000000"/>
          <w:sz w:val="24"/>
          <w:szCs w:val="28"/>
          <w:highlight w:val="none"/>
          <w:lang w:val="en-GB" w:eastAsia="zh-CN"/>
        </w:rPr>
        <w:t xml:space="preserve">202</w:t>
      </w:r>
      <w:r>
        <w:rPr>
          <w:rFonts w:hint="eastAsia" w:ascii="宋体" w:hAnsi="宋体" w:eastAsia="宋体" w:cs="宋体"/>
          <w:color w:val="000000"/>
          <w:sz w:val="24"/>
          <w:szCs w:val="28"/>
          <w:highlight w:val="none"/>
          <w:lang w:val="en-US" w:eastAsia="zh-CN"/>
        </w:rPr>
        <w:t xml:space="preserve">5</w:t>
      </w:r>
      <w:r>
        <w:rPr>
          <w:rFonts w:hint="eastAsia" w:ascii="宋体" w:hAnsi="宋体" w:eastAsia="宋体" w:cs="宋体"/>
          <w:color w:val="000000"/>
          <w:sz w:val="24"/>
          <w:szCs w:val="28"/>
          <w:highlight w:val="none"/>
          <w:lang w:val="en-GB" w:eastAsia="zh-CN"/>
        </w:rPr>
        <w:t xml:space="preserve">年</w:t>
      </w:r>
      <w:r>
        <w:rPr>
          <w:rFonts w:hint="eastAsia" w:ascii="宋体" w:hAnsi="宋体" w:eastAsia="宋体" w:cs="宋体"/>
          <w:color w:val="000000"/>
          <w:sz w:val="24"/>
          <w:szCs w:val="28"/>
          <w:highlight w:val="none"/>
          <w:lang w:val="en-US" w:eastAsia="zh-CN"/>
        </w:rPr>
        <w:t xml:space="preserve">7</w:t>
      </w:r>
      <w:r>
        <w:rPr>
          <w:rFonts w:hint="eastAsia" w:ascii="宋体" w:hAnsi="宋体" w:eastAsia="宋体" w:cs="宋体"/>
          <w:color w:val="000000"/>
          <w:sz w:val="24"/>
          <w:szCs w:val="28"/>
          <w:highlight w:val="none"/>
          <w:lang w:val="en-GB" w:eastAsia="zh-CN"/>
        </w:rPr>
        <w:t xml:space="preserve">月至今任意一个月社保</w:t>
      </w:r>
      <w:r>
        <w:rPr>
          <w:rFonts w:hint="eastAsia" w:ascii="宋体" w:hAnsi="宋体" w:eastAsia="宋体" w:cs="宋体"/>
          <w:color w:val="000000"/>
          <w:sz w:val="24"/>
          <w:szCs w:val="28"/>
          <w:highlight w:val="none"/>
          <w:lang w:val="en-GB"/>
        </w:rPr>
        <w:t xml:space="preserve">。</w:t>
      </w:r>
      <w:bookmarkEnd w:id="12"/>
      <w:r>
        <w:rPr>
          <w:rFonts w:hint="eastAsia" w:ascii="宋体" w:hAnsi="宋体" w:eastAsia="宋体" w:cs="宋体"/>
          <w:color w:val="000000"/>
          <w:sz w:val="24"/>
          <w:szCs w:val="28"/>
          <w:highlight w:val="none"/>
          <w:lang w:val="en-US" w:eastAsia="zh-CN"/>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投标企业及项目负责人未被限制在招标项目所在地投标、项目负责人中标后不影响办理工程建设手续且在岗履职、不出借挂靠资质等采用信用承诺方式由投标人自行承诺。（格式详见招标文件附件）</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投标人、法定代表人、项目负责人无行贿犯罪记录由投标人自行承诺。（格式详见招标文件附件）</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4.本项目的其他资格要求：</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（1）资格审查现场查询时，被信用中国、中国政府采购网列入失信被执行人、税收违法黑名单、政府采购严重违法失信行为记录名单的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，拒绝其参与政府采购活动。</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备注：采购人或采购代理机构通过信用中国网站（www.creditchina.gov.cn）、中国政府采购网（www.ccgp.gov.cn），对</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信用记录情况进行查询，查询结果页面打印留存。</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）本项目中标后不允许分包或转包。</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5.法律法规规定的其他条件。</w:t>
      </w:r>
      <w:r>
        <w:rPr>
          <w:rFonts w:hint="eastAsia" w:ascii="宋体" w:hAnsi="宋体" w:eastAsia="宋体" w:cs="宋体"/>
          <w:color w:val="000000"/>
          <w:sz w:val="24"/>
          <w:highlight w:val="none"/>
        </w:rPr>
      </w:r>
      <w:r/>
    </w:p>
    <w:p>
      <w:pPr>
        <w:pStyle w:val="1068"/>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三、获取招标文件</w:t>
      </w:r>
      <w:r>
        <w:rPr>
          <w:rFonts w:hint="eastAsia" w:ascii="宋体" w:hAnsi="宋体" w:eastAsia="宋体" w:cs="宋体"/>
          <w:color w:val="000000"/>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日至202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日18:00:00止（北京时间）</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2.方式：①采用线上报名，报名材料发送至邮箱3294268016@qq.com，审核通过后获取招标文件，邮件内注明联系电话。因未留联系方式导致投标人未能及时报名、获取招标文件的，我司概不负责。</w:t>
      </w:r>
      <w:r>
        <w:rPr>
          <w:rFonts w:hint="eastAsia" w:ascii="宋体" w:hAnsi="宋体" w:eastAsia="宋体" w:cs="宋体"/>
          <w:color w:val="000000"/>
          <w:sz w:val="24"/>
          <w:highlight w:val="none"/>
          <w:lang w:val="en-US" w:eastAsia="zh-CN"/>
        </w:rPr>
      </w:r>
      <w:r/>
    </w:p>
    <w:p>
      <w:pPr>
        <w:pStyle w:val="106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②现场获取，投标人持报名材料至连云港市海州区朝阳东路36号凤凰大厦19楼1919室获取。</w:t>
      </w:r>
      <w:r>
        <w:rPr>
          <w:rFonts w:hint="eastAsia" w:ascii="宋体" w:hAnsi="宋体" w:eastAsia="宋体" w:cs="宋体"/>
          <w:color w:val="000000"/>
          <w:sz w:val="24"/>
          <w:highlight w:val="none"/>
          <w:lang w:val="en-US" w:eastAsia="zh-CN"/>
        </w:rPr>
      </w:r>
      <w:r/>
    </w:p>
    <w:p>
      <w:pPr>
        <w:pStyle w:val="106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3.报名材料：单位介绍信或授权委托书及经办人本人居民身份证。</w:t>
      </w:r>
      <w:r>
        <w:rPr>
          <w:rFonts w:hint="eastAsia" w:ascii="宋体" w:hAnsi="宋体" w:eastAsia="宋体" w:cs="宋体"/>
          <w:color w:val="000000"/>
          <w:sz w:val="24"/>
          <w:highlight w:val="none"/>
          <w:lang w:val="en-US" w:eastAsia="zh-CN"/>
        </w:rPr>
      </w:r>
      <w:r/>
    </w:p>
    <w:p>
      <w:pPr>
        <w:pStyle w:val="1066"/>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注：如潜在投标人未按上述要求操作，将自行承担所产生的风险。</w:t>
      </w:r>
      <w:r>
        <w:rPr>
          <w:rFonts w:hint="eastAsia" w:ascii="宋体" w:hAnsi="宋体" w:eastAsia="宋体" w:cs="宋体"/>
          <w:color w:val="000000"/>
          <w:sz w:val="24"/>
          <w:highlight w:val="none"/>
          <w:lang w:val="en-US" w:eastAsia="zh-CN"/>
        </w:rPr>
      </w:r>
      <w:r/>
    </w:p>
    <w:p>
      <w:pPr>
        <w:pStyle w:val="1068"/>
        <w:numPr>
          <w:ilvl w:val="0"/>
          <w:numId w:val="0"/>
        </w:numPr>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四、提交投标文件截止时间、开标时间和地点</w:t>
      </w:r>
      <w:r>
        <w:rPr>
          <w:rFonts w:hint="eastAsia" w:ascii="宋体" w:hAnsi="宋体" w:eastAsia="宋体" w:cs="宋体"/>
          <w:color w:val="000000"/>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bookmarkStart w:id="13" w:name="_Toc28359093"/>
      <w:r/>
      <w:bookmarkStart w:id="14" w:name="_Toc35393802"/>
      <w:r/>
      <w:bookmarkStart w:id="15" w:name="_Toc28359016"/>
      <w:r/>
      <w:bookmarkStart w:id="16" w:name="_Toc35393633"/>
      <w:r>
        <w:rPr>
          <w:rFonts w:hint="eastAsia" w:ascii="宋体" w:hAnsi="宋体" w:eastAsia="宋体" w:cs="宋体"/>
          <w:color w:val="000000"/>
          <w:sz w:val="24"/>
          <w:highlight w:val="none"/>
          <w:lang w:val="en-US" w:eastAsia="zh-CN"/>
        </w:rPr>
        <w:t xml:space="preserve">投标文件接收截止时间：2026年2月24日09：30：00（北京时间）</w:t>
      </w:r>
      <w:r>
        <w:rPr>
          <w:rFonts w:hint="eastAsia" w:ascii="宋体" w:hAnsi="宋体" w:eastAsia="宋体" w:cs="宋体"/>
          <w:color w:val="000000"/>
          <w:sz w:val="24"/>
          <w:highlight w:val="none"/>
          <w:lang w:val="en-US" w:eastAsia="zh-CN"/>
        </w:rPr>
      </w:r>
      <w:r/>
    </w:p>
    <w:p>
      <w:pPr>
        <w:pStyle w:val="1066"/>
        <w:ind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投标文件接收地址：连云港市海州区朝阳东路36号凤凰大厦9楼906会议室</w:t>
      </w:r>
      <w:r>
        <w:rPr>
          <w:rFonts w:ascii="宋体" w:hAnsi="宋体" w:eastAsia="宋体" w:cs="宋体"/>
          <w:color w:val="000000"/>
          <w:sz w:val="24"/>
          <w:highlight w:val="none"/>
          <w:lang w:val="en-US" w:eastAsia="zh-CN"/>
        </w:rPr>
      </w:r>
      <w:r/>
    </w:p>
    <w:p>
      <w:pPr>
        <w:pStyle w:val="1066"/>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投标文件份数：</w:t>
      </w:r>
      <w:bookmarkEnd w:id="13"/>
      <w:r/>
      <w:bookmarkEnd w:id="14"/>
      <w:r/>
      <w:bookmarkEnd w:id="15"/>
      <w:r/>
      <w:bookmarkEnd w:id="16"/>
      <w:r>
        <w:rPr>
          <w:rFonts w:hint="eastAsia" w:ascii="宋体" w:hAnsi="宋体" w:eastAsia="宋体" w:cs="宋体"/>
          <w:color w:val="000000"/>
          <w:sz w:val="24"/>
          <w:highlight w:val="none"/>
          <w:lang w:val="en-US" w:eastAsia="zh-CN"/>
        </w:rPr>
        <w:t xml:space="preserve">提供正本：1份，副本：2份，同时提供电子版投标文件u盘1份。当电子版投标文件与纸质投标文件不一致时，以纸质正本文件为准。</w:t>
      </w:r>
      <w:r>
        <w:rPr>
          <w:rFonts w:hint="eastAsia" w:ascii="宋体" w:hAnsi="宋体" w:eastAsia="宋体" w:cs="宋体"/>
          <w:color w:val="000000"/>
          <w:sz w:val="24"/>
          <w:highlight w:val="none"/>
          <w:lang w:val="en-US" w:eastAsia="zh-CN"/>
        </w:rPr>
      </w:r>
      <w:r/>
    </w:p>
    <w:p>
      <w:pPr>
        <w:pStyle w:val="106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开标时间：同投标文件接收截止时间</w:t>
      </w:r>
      <w:r>
        <w:rPr>
          <w:rFonts w:hint="eastAsia" w:ascii="宋体" w:hAnsi="宋体" w:eastAsia="宋体" w:cs="宋体"/>
          <w:color w:val="000000"/>
          <w:sz w:val="24"/>
          <w:highlight w:val="none"/>
          <w:lang w:val="en-US" w:eastAsia="zh-CN"/>
        </w:rPr>
      </w:r>
      <w:r/>
    </w:p>
    <w:p>
      <w:pPr>
        <w:pStyle w:val="106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开标地点：同投标文件接收地址</w:t>
      </w:r>
      <w:r>
        <w:rPr>
          <w:rFonts w:hint="eastAsia" w:ascii="宋体" w:hAnsi="宋体" w:eastAsia="宋体" w:cs="宋体"/>
          <w:color w:val="000000"/>
          <w:sz w:val="24"/>
          <w:highlight w:val="none"/>
          <w:lang w:val="en-US" w:eastAsia="zh-CN"/>
        </w:rPr>
      </w:r>
      <w:r/>
    </w:p>
    <w:p>
      <w:pPr>
        <w:pStyle w:val="1068"/>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五</w:t>
      </w:r>
      <w:r>
        <w:rPr>
          <w:rFonts w:hint="eastAsia" w:ascii="宋体" w:hAnsi="宋体" w:eastAsia="宋体" w:cs="宋体"/>
          <w:color w:val="000000"/>
          <w:highlight w:val="none"/>
        </w:rPr>
        <w:t xml:space="preserve">、公告期限</w:t>
      </w:r>
      <w:r>
        <w:rPr>
          <w:rFonts w:hint="eastAsia" w:ascii="宋体" w:hAnsi="宋体" w:eastAsia="宋体" w:cs="宋体"/>
          <w:color w:val="000000"/>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z w:val="24"/>
          <w:highlight w:val="none"/>
        </w:rPr>
      </w:r>
      <w:r/>
    </w:p>
    <w:p>
      <w:pPr>
        <w:pStyle w:val="1068"/>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六</w:t>
      </w:r>
      <w:r>
        <w:rPr>
          <w:rFonts w:hint="eastAsia" w:ascii="宋体" w:hAnsi="宋体" w:eastAsia="宋体" w:cs="宋体"/>
          <w:color w:val="000000"/>
          <w:highlight w:val="none"/>
        </w:rPr>
        <w:t xml:space="preserve">、其他补充事宜</w:t>
      </w:r>
      <w:r>
        <w:rPr>
          <w:rFonts w:hint="eastAsia" w:ascii="宋体" w:hAnsi="宋体" w:eastAsia="宋体" w:cs="宋体"/>
          <w:color w:val="000000"/>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.本招标文件中标注★的款项为实质性响应要求和条件，如不满足将按无效响应处理。</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.无论出于何种原因，采购人在采购活动开始前可对</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进行修改、补充或变更，其内容作为</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的重要组成部分。若因</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自身原因未及时关注本项目有关修改、补充或变更信息，导致投标文件编制或提交失误，由此造成的一切损失由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1068"/>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七</w:t>
      </w:r>
      <w:r>
        <w:rPr>
          <w:rFonts w:hint="eastAsia" w:ascii="宋体" w:hAnsi="宋体" w:eastAsia="宋体" w:cs="宋体"/>
          <w:color w:val="000000"/>
          <w:highlight w:val="none"/>
        </w:rPr>
        <w:t xml:space="preserve">、对本次招标提出询问，请按以下方式联系</w:t>
      </w:r>
      <w:r>
        <w:rPr>
          <w:rFonts w:hint="eastAsia" w:ascii="宋体" w:hAnsi="宋体" w:eastAsia="宋体" w:cs="宋体"/>
          <w:color w:val="000000"/>
          <w:highlight w:val="none"/>
        </w:rPr>
      </w:r>
      <w:r/>
    </w:p>
    <w:p>
      <w:pPr>
        <w:pStyle w:val="1066"/>
        <w:ind w:firstLine="480"/>
        <w:spacing w:line="360" w:lineRule="auto"/>
        <w:rPr>
          <w:rFonts w:hint="eastAsia" w:ascii="宋体" w:hAnsi="宋体" w:eastAsia="宋体" w:cs="宋体"/>
          <w:color w:val="000000"/>
          <w:sz w:val="24"/>
          <w:highlight w:val="none"/>
        </w:rPr>
      </w:pPr>
      <w:r/>
      <w:bookmarkStart w:id="17" w:name="OLE_LINK3"/>
      <w:r>
        <w:rPr>
          <w:rFonts w:hint="eastAsia" w:ascii="宋体" w:hAnsi="宋体" w:eastAsia="宋体" w:cs="宋体"/>
          <w:color w:val="000000"/>
          <w:sz w:val="24"/>
          <w:highlight w:val="none"/>
        </w:rPr>
        <w:t xml:space="preserve">1.采购人信息</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    称：江苏财会职业学院</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址：连云港市海州区花果山大道春晖路8号</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联系方式：卢老师  0518-85899502</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纪检监督联系电话：0518-85899721</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2.采购代理机构信息</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lang w:eastAsia="zh-CN"/>
        </w:rPr>
        <w:t xml:space="preserve">江苏万达工程造价事务所有限公司</w:t>
      </w:r>
      <w:r>
        <w:rPr>
          <w:rFonts w:hint="eastAsia" w:ascii="宋体" w:hAnsi="宋体" w:eastAsia="宋体" w:cs="宋体"/>
          <w:color w:val="000000"/>
          <w:sz w:val="24"/>
          <w:highlight w:val="none"/>
          <w:lang w:eastAsia="zh-CN"/>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址：连云港市海州区朝阳东路36号凤凰大厦19层</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lang w:eastAsia="zh-CN"/>
        </w:rPr>
        <w:t xml:space="preserve">章工</w:t>
      </w:r>
      <w:r>
        <w:rPr>
          <w:rFonts w:hint="eastAsia" w:ascii="宋体" w:hAnsi="宋体" w:eastAsia="宋体" w:cs="宋体"/>
          <w:color w:val="000000"/>
          <w:sz w:val="24"/>
          <w:highlight w:val="none"/>
        </w:rPr>
        <w:t xml:space="preserve">   0518-85838346</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3.项目联系方式</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项目联系人：</w:t>
      </w:r>
      <w:bookmarkStart w:id="18" w:name="OLE_LINK8"/>
      <w:r>
        <w:rPr>
          <w:rFonts w:hint="eastAsia" w:ascii="宋体" w:hAnsi="宋体" w:eastAsia="宋体" w:cs="宋体"/>
          <w:color w:val="000000"/>
          <w:sz w:val="24"/>
          <w:highlight w:val="none"/>
          <w:lang w:eastAsia="zh-CN"/>
        </w:rPr>
        <w:t xml:space="preserve">章工</w:t>
      </w:r>
      <w:bookmarkEnd w:id="18"/>
      <w:r>
        <w:rPr>
          <w:rFonts w:hint="eastAsia" w:ascii="宋体" w:hAnsi="宋体" w:eastAsia="宋体" w:cs="宋体"/>
          <w:color w:val="000000"/>
          <w:sz w:val="24"/>
          <w:highlight w:val="none"/>
          <w:lang w:eastAsia="zh-CN"/>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联系方式：0518-85838346</w:t>
      </w:r>
      <w:r>
        <w:rPr>
          <w:rFonts w:hint="eastAsia" w:ascii="宋体" w:hAnsi="宋体" w:eastAsia="宋体" w:cs="宋体"/>
          <w:color w:val="000000"/>
          <w:sz w:val="24"/>
          <w:highlight w:val="none"/>
        </w:rPr>
      </w:r>
      <w:r/>
    </w:p>
    <w:p>
      <w:pPr>
        <w:pStyle w:val="1066"/>
        <w:ind w:right="420" w:firstLine="480"/>
        <w:jc w:val="right"/>
        <w:spacing w:line="360" w:lineRule="auto"/>
        <w:rPr>
          <w:rFonts w:hint="eastAsia" w:ascii="宋体" w:hAnsi="宋体" w:eastAsia="宋体" w:cs="宋体"/>
          <w:color w:val="000000"/>
          <w:sz w:val="24"/>
          <w:highlight w:val="none"/>
        </w:rPr>
      </w:pPr>
      <w:r/>
      <w:bookmarkEnd w:id="17"/>
      <w:r>
        <w:rPr>
          <w:rFonts w:hint="eastAsia" w:ascii="宋体" w:hAnsi="宋体" w:eastAsia="宋体" w:cs="宋体"/>
          <w:color w:val="000000"/>
          <w:sz w:val="24"/>
          <w:highlight w:val="none"/>
        </w:rPr>
      </w:r>
      <w:r/>
    </w:p>
    <w:p>
      <w:pPr>
        <w:pStyle w:val="1066"/>
        <w:ind w:right="42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7"/>
        <w:numPr>
          <w:ilvl w:val="0"/>
          <w:numId w:val="0"/>
        </w:numPr>
        <w:keepLines/>
        <w:spacing w:line="360" w:lineRule="auto"/>
        <w:tabs>
          <w:tab w:val="left" w:pos="360" w:leader="none"/>
        </w:tabs>
        <w:rPr>
          <w:rFonts w:hint="eastAsia" w:ascii="宋体" w:hAnsi="宋体" w:eastAsia="宋体" w:cs="宋体"/>
          <w:b/>
          <w:bCs/>
          <w:color w:val="000000"/>
          <w:highlight w:val="none"/>
        </w:rPr>
      </w:pPr>
      <w:r>
        <w:rPr>
          <w:rFonts w:hint="eastAsia" w:ascii="宋体" w:hAnsi="宋体" w:eastAsia="宋体" w:cs="宋体"/>
          <w:color w:val="000000"/>
          <w:highlight w:val="none"/>
        </w:rPr>
        <w:br w:type="page" w:clear="all"/>
      </w:r>
      <w:bookmarkStart w:id="19" w:name="_Toc703"/>
      <w:r/>
      <w:bookmarkStart w:id="20" w:name="_Toc14210"/>
      <w:r>
        <w:rPr>
          <w:rFonts w:hint="eastAsia" w:ascii="宋体" w:hAnsi="宋体" w:eastAsia="宋体" w:cs="宋体"/>
          <w:color w:val="000000"/>
          <w:sz w:val="36"/>
          <w:szCs w:val="20"/>
          <w:highlight w:val="none"/>
        </w:rPr>
        <w:t xml:space="preserve">第二部分  投标人须知</w:t>
      </w:r>
      <w:bookmarkEnd w:id="19"/>
      <w:r/>
      <w:bookmarkEnd w:id="20"/>
      <w:r>
        <w:rPr>
          <w:rFonts w:hint="eastAsia" w:ascii="宋体" w:hAnsi="宋体" w:eastAsia="宋体" w:cs="宋体"/>
          <w:b/>
          <w:bCs/>
          <w:color w:val="000000"/>
          <w:highlight w:val="none"/>
        </w:rPr>
      </w:r>
      <w:r/>
    </w:p>
    <w:p>
      <w:pPr>
        <w:pStyle w:val="1327"/>
        <w:ind w:firstLine="498"/>
        <w:pageBreakBefore w:val="0"/>
        <w:spacing w:before="0" w:after="0" w:line="360" w:lineRule="auto"/>
        <w:widowControl w:val="off"/>
        <w:rPr>
          <w:rFonts w:hint="eastAsia" w:ascii="宋体" w:hAnsi="宋体" w:eastAsia="宋体" w:cs="宋体"/>
          <w:color w:val="000000"/>
          <w:highlight w:val="none"/>
        </w:rPr>
      </w:pPr>
      <w:r/>
      <w:bookmarkStart w:id="21" w:name="_Toc20823275"/>
      <w:r/>
      <w:bookmarkStart w:id="22" w:name="_Toc16938519"/>
      <w:r/>
      <w:bookmarkStart w:id="23" w:name="_Toc513029203"/>
      <w:r/>
      <w:bookmarkStart w:id="24" w:name="_Toc120614214"/>
      <w:r>
        <w:rPr>
          <w:rFonts w:hint="eastAsia" w:ascii="宋体" w:hAnsi="宋体" w:eastAsia="宋体" w:cs="宋体"/>
          <w:color w:val="000000"/>
          <w:highlight w:val="none"/>
        </w:rPr>
        <w:t xml:space="preserve">一、总则</w:t>
      </w:r>
      <w:bookmarkEnd w:id="21"/>
      <w:r/>
      <w:bookmarkEnd w:id="22"/>
      <w:r/>
      <w:bookmarkEnd w:id="23"/>
      <w:r/>
      <w:bookmarkEnd w:id="24"/>
      <w:r>
        <w:rPr>
          <w:rFonts w:hint="eastAsia" w:ascii="宋体" w:hAnsi="宋体" w:eastAsia="宋体" w:cs="宋体"/>
          <w:color w:val="000000"/>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25" w:name="_Hlt16619475"/>
      <w:r/>
      <w:bookmarkEnd w:id="25"/>
      <w:r/>
      <w:bookmarkStart w:id="26" w:name="_Toc458694821"/>
      <w:r/>
      <w:bookmarkStart w:id="27" w:name="_Toc20823276"/>
      <w:r/>
      <w:bookmarkStart w:id="28" w:name="_Toc513029204"/>
      <w:r/>
      <w:bookmarkStart w:id="29" w:name="_Toc16938520"/>
      <w:r>
        <w:rPr>
          <w:rFonts w:hint="eastAsia" w:ascii="宋体" w:hAnsi="宋体" w:eastAsia="宋体" w:cs="宋体"/>
          <w:b w:val="0"/>
          <w:bCs w:val="0"/>
          <w:color w:val="000000"/>
          <w:highlight w:val="none"/>
        </w:rPr>
        <w:t xml:space="preserve">1</w:t>
      </w:r>
      <w:bookmarkEnd w:id="26"/>
      <w:r>
        <w:rPr>
          <w:rFonts w:hint="eastAsia" w:ascii="宋体" w:hAnsi="宋体" w:eastAsia="宋体" w:cs="宋体"/>
          <w:b w:val="0"/>
          <w:bCs w:val="0"/>
          <w:color w:val="000000"/>
          <w:highlight w:val="none"/>
        </w:rPr>
        <w:t xml:space="preserve">、招标方式</w:t>
      </w:r>
      <w:bookmarkEnd w:id="27"/>
      <w:r/>
      <w:bookmarkEnd w:id="28"/>
      <w:r/>
      <w:bookmarkEnd w:id="29"/>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本次招标采取公开招标方式，本招标文件仅适用于招标公告中所述项目。</w:t>
      </w:r>
      <w:r>
        <w:rPr>
          <w:rFonts w:hint="eastAsia" w:ascii="宋体" w:hAnsi="宋体" w:eastAsia="宋体" w:cs="宋体"/>
          <w:color w:val="000000"/>
          <w:sz w:val="24"/>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30" w:name="_Toc20823277"/>
      <w:r/>
      <w:bookmarkStart w:id="31" w:name="_Toc513029205"/>
      <w:r/>
      <w:bookmarkStart w:id="32" w:name="_Toc16938521"/>
      <w:r>
        <w:rPr>
          <w:rFonts w:hint="eastAsia" w:ascii="宋体" w:hAnsi="宋体" w:eastAsia="宋体" w:cs="宋体"/>
          <w:b w:val="0"/>
          <w:bCs w:val="0"/>
          <w:color w:val="000000"/>
          <w:highlight w:val="none"/>
        </w:rPr>
        <w:t xml:space="preserve">2、合格的投标人</w:t>
      </w:r>
      <w:bookmarkEnd w:id="30"/>
      <w:r/>
      <w:bookmarkEnd w:id="31"/>
      <w:r/>
      <w:bookmarkEnd w:id="32"/>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2.1满足招标公告中</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的资格要求的规定。</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2.2 满足本文件实质性要求和条件的规定。</w:t>
      </w:r>
      <w:r>
        <w:rPr>
          <w:rFonts w:hint="eastAsia" w:ascii="宋体" w:hAnsi="宋体" w:eastAsia="宋体" w:cs="宋体"/>
          <w:bCs/>
          <w:color w:val="000000"/>
          <w:sz w:val="24"/>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33" w:name="_Toc20823278"/>
      <w:r/>
      <w:bookmarkStart w:id="34" w:name="_Toc16938522"/>
      <w:r/>
      <w:bookmarkStart w:id="35" w:name="_Toc513029206"/>
      <w:r>
        <w:rPr>
          <w:rFonts w:hint="eastAsia" w:ascii="宋体" w:hAnsi="宋体" w:eastAsia="宋体" w:cs="宋体"/>
          <w:b w:val="0"/>
          <w:bCs w:val="0"/>
          <w:color w:val="000000"/>
          <w:highlight w:val="none"/>
        </w:rPr>
        <w:t xml:space="preserve">3、适用法律</w:t>
      </w:r>
      <w:bookmarkEnd w:id="33"/>
      <w:r/>
      <w:bookmarkEnd w:id="34"/>
      <w:r/>
      <w:bookmarkEnd w:id="35"/>
      <w:r>
        <w:rPr>
          <w:rFonts w:hint="eastAsia" w:ascii="宋体" w:hAnsi="宋体" w:eastAsia="宋体" w:cs="宋体"/>
          <w:b w:val="0"/>
          <w:bCs w:val="0"/>
          <w:color w:val="000000"/>
          <w:highlight w:val="none"/>
        </w:rPr>
      </w:r>
      <w:r/>
    </w:p>
    <w:p>
      <w:pPr>
        <w:pStyle w:val="1066"/>
        <w:ind w:firstLine="42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hint="eastAsia" w:ascii="宋体" w:hAnsi="宋体" w:eastAsia="宋体" w:cs="宋体"/>
          <w:color w:val="000000"/>
          <w:sz w:val="24"/>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36" w:name="_Toc16938523"/>
      <w:r/>
      <w:bookmarkStart w:id="37" w:name="_Toc513029207"/>
      <w:r/>
      <w:bookmarkStart w:id="38" w:name="_Toc20823279"/>
      <w:r/>
      <w:bookmarkStart w:id="39" w:name="_Toc462564067"/>
      <w:r>
        <w:rPr>
          <w:rFonts w:hint="eastAsia" w:ascii="宋体" w:hAnsi="宋体" w:eastAsia="宋体" w:cs="宋体"/>
          <w:b w:val="0"/>
          <w:bCs w:val="0"/>
          <w:color w:val="000000"/>
          <w:highlight w:val="none"/>
        </w:rPr>
        <w:t xml:space="preserve">4、投标费用</w:t>
      </w:r>
      <w:bookmarkEnd w:id="36"/>
      <w:r/>
      <w:bookmarkEnd w:id="37"/>
      <w:r/>
      <w:bookmarkEnd w:id="38"/>
      <w:r/>
      <w:bookmarkEnd w:id="39"/>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4.1</w:t>
      </w:r>
      <w:r>
        <w:rPr>
          <w:rFonts w:hint="eastAsia" w:ascii="宋体" w:hAnsi="宋体" w:eastAsia="宋体" w:cs="宋体"/>
          <w:color w:val="000000"/>
          <w:sz w:val="24"/>
          <w:highlight w:val="none"/>
        </w:rPr>
        <w:t xml:space="preserve"> 投标人应自行承担所有与参加投标有关的费用，无论投标过程中的做法和结果如何，江苏万达工程造价事务所有限公司（以下简称代理公司）在任何情况下均无义务和责任承担这些费用。</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bookmarkStart w:id="40" w:name="_Toc493497032"/>
      <w:r>
        <w:rPr>
          <w:rFonts w:hint="eastAsia" w:ascii="宋体" w:hAnsi="宋体" w:eastAsia="宋体" w:cs="宋体"/>
          <w:color w:val="000000"/>
          <w:sz w:val="24"/>
          <w:highlight w:val="none"/>
        </w:rPr>
        <w:t xml:space="preserve">4.2</w:t>
      </w:r>
      <w:r>
        <w:rPr>
          <w:rFonts w:hint="eastAsia" w:ascii="宋体" w:hAnsi="宋体" w:eastAsia="宋体" w:cs="宋体"/>
          <w:color w:val="000000"/>
          <w:sz w:val="24"/>
          <w:highlight w:val="none"/>
          <w:lang w:val="en-US" w:eastAsia="zh-CN"/>
        </w:rPr>
        <w:t xml:space="preserve"> 本项目招标代理费按国家计委计价格[2002]1980文规定的标准69%计取，清单控制价费用按苏价服[2014]383号文规定的标准69%计取等全部费用由中标人在领取中标通知书时支付；需综合考虑在投标报价中</w:t>
      </w:r>
      <w:r>
        <w:rPr>
          <w:rFonts w:hint="eastAsia" w:ascii="宋体" w:hAnsi="宋体"/>
          <w:color w:val="000000"/>
          <w:sz w:val="24"/>
          <w:highlight w:val="none"/>
        </w:rPr>
        <w:t xml:space="preserve">不单列</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5、招标文件的约束力</w:t>
      </w:r>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5.1 投标人一旦参加本项目采购活动，即被认为接受了本招标文件的规定和约束。</w:t>
      </w:r>
      <w:r>
        <w:rPr>
          <w:rFonts w:hint="eastAsia" w:ascii="宋体" w:hAnsi="宋体" w:eastAsia="宋体" w:cs="宋体"/>
          <w:color w:val="000000"/>
          <w:sz w:val="24"/>
          <w:highlight w:val="none"/>
          <w:lang w:val="en-US" w:eastAsia="zh-CN"/>
        </w:rPr>
      </w:r>
      <w:r/>
    </w:p>
    <w:p>
      <w:pPr>
        <w:pStyle w:val="1327"/>
        <w:ind w:firstLine="321"/>
        <w:pageBreakBefore w:val="0"/>
        <w:spacing w:before="0" w:after="0" w:line="360" w:lineRule="auto"/>
        <w:widowControl w:val="off"/>
        <w:rPr>
          <w:rFonts w:hint="eastAsia" w:ascii="宋体" w:hAnsi="宋体" w:eastAsia="宋体" w:cs="宋体"/>
          <w:color w:val="000000"/>
          <w:highlight w:val="none"/>
        </w:rPr>
      </w:pPr>
      <w:r/>
      <w:bookmarkStart w:id="41" w:name="_Toc16938525"/>
      <w:r/>
      <w:bookmarkStart w:id="42" w:name="_Toc20823281"/>
      <w:r/>
      <w:bookmarkStart w:id="43" w:name="_Toc120614215"/>
      <w:r/>
      <w:bookmarkStart w:id="44" w:name="_Toc513029209"/>
      <w:r>
        <w:rPr>
          <w:rFonts w:hint="eastAsia" w:ascii="宋体" w:hAnsi="宋体" w:eastAsia="宋体" w:cs="宋体"/>
          <w:color w:val="000000"/>
          <w:highlight w:val="none"/>
        </w:rPr>
        <w:t xml:space="preserve">二、招标文件</w:t>
      </w:r>
      <w:bookmarkEnd w:id="41"/>
      <w:r/>
      <w:bookmarkEnd w:id="42"/>
      <w:r/>
      <w:bookmarkEnd w:id="43"/>
      <w:r/>
      <w:bookmarkEnd w:id="44"/>
      <w:r>
        <w:rPr>
          <w:rFonts w:hint="eastAsia" w:ascii="宋体" w:hAnsi="宋体" w:eastAsia="宋体" w:cs="宋体"/>
          <w:color w:val="000000"/>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45" w:name="_Toc20823282"/>
      <w:r/>
      <w:bookmarkStart w:id="46" w:name="_Toc513029210"/>
      <w:r/>
      <w:bookmarkStart w:id="47" w:name="_Toc16938526"/>
      <w:r>
        <w:rPr>
          <w:rFonts w:hint="eastAsia" w:ascii="宋体" w:hAnsi="宋体" w:eastAsia="宋体" w:cs="宋体"/>
          <w:b w:val="0"/>
          <w:bCs w:val="0"/>
          <w:color w:val="000000"/>
          <w:highlight w:val="none"/>
        </w:rPr>
        <w:t xml:space="preserve">6、招标文件构成</w:t>
      </w:r>
      <w:bookmarkEnd w:id="45"/>
      <w:r/>
      <w:bookmarkEnd w:id="46"/>
      <w:r/>
      <w:bookmarkEnd w:id="47"/>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 招标文件由以下部分组成：</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（3）合同文本</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请仔细检查招标文件是否齐全，如有缺漏请立即与代理公司联系解决。</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6.2</w:t>
      </w:r>
      <w:r>
        <w:rPr>
          <w:rFonts w:hint="eastAsia" w:ascii="宋体" w:hAnsi="宋体" w:eastAsia="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1239"/>
        <w:ind w:firstLine="560"/>
        <w:pageBreakBefore w:val="0"/>
        <w:spacing w:before="0" w:after="0" w:line="360" w:lineRule="auto"/>
        <w:widowControl w:val="off"/>
        <w:rPr>
          <w:rFonts w:hint="eastAsia" w:ascii="宋体" w:hAnsi="宋体" w:eastAsia="宋体" w:cs="宋体"/>
          <w:b w:val="0"/>
          <w:bCs w:val="0"/>
          <w:color w:val="000000"/>
          <w:highlight w:val="none"/>
        </w:rPr>
      </w:pPr>
      <w:r/>
      <w:bookmarkStart w:id="48" w:name="_Toc16938527"/>
      <w:r/>
      <w:bookmarkStart w:id="49" w:name="_Toc462564070"/>
      <w:r/>
      <w:bookmarkStart w:id="50" w:name="_Toc513029211"/>
      <w:r/>
      <w:bookmarkStart w:id="51" w:name="_Toc20823283"/>
      <w:r>
        <w:rPr>
          <w:rFonts w:hint="eastAsia" w:ascii="宋体" w:hAnsi="宋体" w:eastAsia="宋体" w:cs="宋体"/>
          <w:b w:val="0"/>
          <w:bCs w:val="0"/>
          <w:color w:val="000000"/>
          <w:highlight w:val="none"/>
        </w:rPr>
        <w:t xml:space="preserve">7、招标文件的澄清</w:t>
      </w:r>
      <w:bookmarkEnd w:id="48"/>
      <w:r/>
      <w:bookmarkEnd w:id="49"/>
      <w:r/>
      <w:bookmarkEnd w:id="50"/>
      <w:r/>
      <w:bookmarkEnd w:id="51"/>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7.1</w:t>
      </w:r>
      <w:r>
        <w:rPr>
          <w:rFonts w:hint="eastAsia" w:ascii="宋体" w:hAnsi="宋体" w:eastAsia="宋体" w:cs="宋体"/>
          <w:color w:val="000000"/>
          <w:sz w:val="24"/>
          <w:highlight w:val="none"/>
        </w:rPr>
        <w:t xml:space="preserve"> 任何要求对招标文件进行澄清的投标人，应</w:t>
      </w:r>
      <w:r>
        <w:rPr>
          <w:rFonts w:hint="eastAsia" w:ascii="宋体" w:hAnsi="宋体" w:eastAsia="宋体" w:cs="宋体"/>
          <w:b w:val="0"/>
          <w:bCs w:val="0"/>
          <w:color w:val="000000"/>
          <w:sz w:val="24"/>
          <w:highlight w:val="none"/>
        </w:rPr>
        <w:t xml:space="preserve">在投标截止期十日前按招标公告中的通讯地址，以书面形式通知代理公司。</w:t>
      </w:r>
      <w:r>
        <w:rPr>
          <w:rFonts w:hint="eastAsia" w:ascii="宋体" w:hAnsi="宋体" w:eastAsia="宋体" w:cs="宋体"/>
          <w:color w:val="000000"/>
          <w:sz w:val="24"/>
          <w:highlight w:val="none"/>
        </w:rPr>
      </w:r>
      <w:r/>
    </w:p>
    <w:p>
      <w:pPr>
        <w:pStyle w:val="1239"/>
        <w:ind w:firstLine="560"/>
        <w:pageBreakBefore w:val="0"/>
        <w:spacing w:before="0" w:after="0" w:line="360" w:lineRule="auto"/>
        <w:widowControl w:val="off"/>
        <w:rPr>
          <w:rFonts w:hint="eastAsia" w:ascii="宋体" w:hAnsi="宋体" w:eastAsia="宋体" w:cs="宋体"/>
          <w:b w:val="0"/>
          <w:bCs w:val="0"/>
          <w:color w:val="000000"/>
          <w:highlight w:val="none"/>
        </w:rPr>
      </w:pPr>
      <w:r/>
      <w:bookmarkStart w:id="52" w:name="_Toc16938528"/>
      <w:r/>
      <w:bookmarkStart w:id="53" w:name="_Toc513029212"/>
      <w:r/>
      <w:bookmarkStart w:id="54" w:name="_Toc20823284"/>
      <w:r/>
      <w:bookmarkStart w:id="55" w:name="_Toc462564071"/>
      <w:r>
        <w:rPr>
          <w:rFonts w:hint="eastAsia" w:ascii="宋体" w:hAnsi="宋体" w:eastAsia="宋体" w:cs="宋体"/>
          <w:b w:val="0"/>
          <w:bCs w:val="0"/>
          <w:color w:val="000000"/>
          <w:highlight w:val="none"/>
        </w:rPr>
        <w:t xml:space="preserve">8、招标文件的修改</w:t>
      </w:r>
      <w:bookmarkEnd w:id="52"/>
      <w:r/>
      <w:bookmarkEnd w:id="53"/>
      <w:r/>
      <w:bookmarkEnd w:id="54"/>
      <w:r/>
      <w:bookmarkEnd w:id="55"/>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8.1</w:t>
      </w:r>
      <w:r>
        <w:rPr>
          <w:rFonts w:hint="eastAsia" w:ascii="宋体" w:hAnsi="宋体" w:eastAsia="宋体" w:cs="宋体"/>
          <w:color w:val="000000"/>
          <w:sz w:val="24"/>
          <w:highlight w:val="none"/>
        </w:rPr>
        <w:t xml:space="preserve"> 在投标截止时间前，代理公司可以对招标文件进行修改。</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8"/>
          <w:highlight w:val="none"/>
        </w:rPr>
      </w:pPr>
      <w:r>
        <w:rPr>
          <w:rFonts w:hint="eastAsia" w:ascii="宋体" w:hAnsi="宋体" w:eastAsia="宋体" w:cs="宋体"/>
          <w:bCs/>
          <w:color w:val="000000"/>
          <w:sz w:val="24"/>
          <w:highlight w:val="none"/>
        </w:rPr>
        <w:t xml:space="preserve">8.2 </w:t>
      </w:r>
      <w:r>
        <w:rPr>
          <w:rFonts w:hint="eastAsia" w:ascii="宋体" w:hAnsi="宋体" w:eastAsia="宋体" w:cs="宋体"/>
          <w:color w:val="000000"/>
          <w:sz w:val="24"/>
          <w:highlight w:val="none"/>
        </w:rPr>
        <w:t xml:space="preserve">代理公司有权按照法定的要求推迟投标截止日期和开标日期。</w:t>
      </w:r>
      <w:r>
        <w:rPr>
          <w:rFonts w:hint="eastAsia" w:ascii="宋体" w:hAnsi="宋体" w:eastAsia="宋体" w:cs="宋体"/>
          <w:color w:val="000000"/>
          <w:sz w:val="28"/>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8.3 </w:t>
      </w:r>
      <w:r>
        <w:rPr>
          <w:rFonts w:hint="eastAsia" w:ascii="宋体" w:hAnsi="宋体" w:eastAsia="宋体" w:cs="宋体"/>
          <w:color w:val="000000"/>
          <w:sz w:val="24"/>
          <w:highlight w:val="none"/>
        </w:rPr>
        <w:t xml:space="preserve">招标文件的修改将在</w:t>
      </w:r>
      <w:r>
        <w:rPr>
          <w:rFonts w:hint="eastAsia" w:ascii="宋体" w:hAnsi="宋体" w:eastAsia="宋体" w:cs="宋体"/>
          <w:color w:val="000000"/>
          <w:sz w:val="24"/>
          <w:highlight w:val="none"/>
          <w:lang w:val="en-US" w:eastAsia="zh-CN"/>
        </w:rPr>
        <w:t xml:space="preserve">通过书面形式告知投标人</w:t>
      </w:r>
      <w:r>
        <w:rPr>
          <w:rFonts w:hint="eastAsia" w:ascii="宋体" w:hAnsi="宋体" w:eastAsia="宋体" w:cs="宋体"/>
          <w:color w:val="000000"/>
          <w:sz w:val="24"/>
          <w:highlight w:val="none"/>
        </w:rPr>
        <w:t xml:space="preserve">，补充文件将作为招标文件的组成部分，并对投标人具有约束力。</w:t>
      </w:r>
      <w:r>
        <w:rPr>
          <w:rFonts w:hint="eastAsia" w:ascii="宋体" w:hAnsi="宋体" w:eastAsia="宋体" w:cs="宋体"/>
          <w:color w:val="000000"/>
          <w:sz w:val="24"/>
          <w:highlight w:val="none"/>
        </w:rPr>
      </w:r>
      <w:r/>
    </w:p>
    <w:p>
      <w:pPr>
        <w:pStyle w:val="1327"/>
        <w:ind w:firstLine="321"/>
        <w:pageBreakBefore w:val="0"/>
        <w:spacing w:before="0" w:after="0" w:line="360" w:lineRule="auto"/>
        <w:widowControl w:val="off"/>
        <w:rPr>
          <w:rFonts w:hint="eastAsia" w:ascii="宋体" w:hAnsi="宋体" w:eastAsia="宋体" w:cs="宋体"/>
          <w:color w:val="000000"/>
          <w:highlight w:val="none"/>
        </w:rPr>
      </w:pPr>
      <w:r/>
      <w:bookmarkStart w:id="56" w:name="_Toc120614216"/>
      <w:r/>
      <w:bookmarkStart w:id="57" w:name="_Toc462564072"/>
      <w:r/>
      <w:bookmarkStart w:id="58" w:name="_Toc16938529"/>
      <w:r/>
      <w:bookmarkStart w:id="59" w:name="_Toc20823285"/>
      <w:r/>
      <w:bookmarkStart w:id="60" w:name="_Toc513029213"/>
      <w:r>
        <w:rPr>
          <w:rFonts w:hint="eastAsia" w:ascii="宋体" w:hAnsi="宋体" w:eastAsia="宋体" w:cs="宋体"/>
          <w:color w:val="000000"/>
          <w:highlight w:val="none"/>
        </w:rPr>
        <w:t xml:space="preserve">三、投标文件的编制</w:t>
      </w:r>
      <w:bookmarkEnd w:id="56"/>
      <w:r/>
      <w:bookmarkEnd w:id="57"/>
      <w:r/>
      <w:bookmarkEnd w:id="58"/>
      <w:r/>
      <w:bookmarkEnd w:id="59"/>
      <w:r/>
      <w:bookmarkEnd w:id="60"/>
      <w:r>
        <w:rPr>
          <w:rFonts w:hint="eastAsia" w:ascii="宋体" w:hAnsi="宋体" w:eastAsia="宋体" w:cs="宋体"/>
          <w:color w:val="000000"/>
          <w:highlight w:val="none"/>
        </w:rPr>
      </w:r>
      <w:r/>
    </w:p>
    <w:p>
      <w:pPr>
        <w:pStyle w:val="1239"/>
        <w:ind w:firstLine="560"/>
        <w:pageBreakBefore w:val="0"/>
        <w:spacing w:before="0" w:after="0" w:line="360" w:lineRule="auto"/>
        <w:widowControl w:val="off"/>
        <w:rPr>
          <w:rFonts w:hint="eastAsia" w:ascii="宋体" w:hAnsi="宋体" w:eastAsia="宋体" w:cs="宋体"/>
          <w:b w:val="0"/>
          <w:bCs w:val="0"/>
          <w:color w:val="000000"/>
          <w:highlight w:val="none"/>
        </w:rPr>
      </w:pPr>
      <w:r/>
      <w:bookmarkStart w:id="61" w:name="_Toc462564073"/>
      <w:r/>
      <w:bookmarkStart w:id="62" w:name="_Toc20823286"/>
      <w:r/>
      <w:bookmarkStart w:id="63" w:name="_Toc513029214"/>
      <w:r/>
      <w:bookmarkStart w:id="64" w:name="_Toc16938530"/>
      <w:r>
        <w:rPr>
          <w:rFonts w:hint="eastAsia" w:ascii="宋体" w:hAnsi="宋体" w:eastAsia="宋体" w:cs="宋体"/>
          <w:b w:val="0"/>
          <w:bCs w:val="0"/>
          <w:color w:val="000000"/>
          <w:highlight w:val="none"/>
        </w:rPr>
        <w:t xml:space="preserve">9、投标文件的语言及度量衡单位</w:t>
      </w:r>
      <w:bookmarkEnd w:id="61"/>
      <w:r/>
      <w:bookmarkEnd w:id="62"/>
      <w:r/>
      <w:bookmarkEnd w:id="63"/>
      <w:r/>
      <w:bookmarkEnd w:id="64"/>
      <w:r>
        <w:rPr>
          <w:rFonts w:hint="eastAsia" w:ascii="宋体" w:hAnsi="宋体" w:eastAsia="宋体" w:cs="宋体"/>
          <w:b w:val="0"/>
          <w:bCs w:val="0"/>
          <w:color w:val="000000"/>
          <w:highlight w:val="none"/>
        </w:rPr>
      </w:r>
      <w:r/>
    </w:p>
    <w:p>
      <w:pPr>
        <w:pStyle w:val="1066"/>
        <w:ind w:firstLine="480"/>
        <w:jc w:val="left"/>
        <w:pageBreakBefore w:val="0"/>
        <w:spacing w:line="360" w:lineRule="auto"/>
        <w:widowControl w:val="off"/>
        <w:rPr>
          <w:rFonts w:hint="eastAsia" w:ascii="宋体" w:hAnsi="宋体" w:eastAsia="宋体" w:cs="宋体"/>
          <w:color w:val="000000"/>
          <w:sz w:val="24"/>
          <w:szCs w:val="24"/>
          <w:highlight w:val="none"/>
        </w:rPr>
      </w:pPr>
      <w:r/>
      <w:bookmarkStart w:id="65" w:name="_Toc20823287"/>
      <w:r/>
      <w:bookmarkStart w:id="66" w:name="_Toc16938531"/>
      <w:r/>
      <w:bookmarkStart w:id="67" w:name="_Toc513029215"/>
      <w:r/>
      <w:bookmarkStart w:id="68" w:name="_Toc462564074"/>
      <w:r>
        <w:rPr>
          <w:rFonts w:hint="eastAsia" w:ascii="宋体" w:hAnsi="宋体" w:eastAsia="宋体" w:cs="宋体"/>
          <w:color w:val="000000"/>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rFonts w:hint="eastAsia" w:ascii="宋体" w:hAnsi="宋体" w:eastAsia="宋体" w:cs="宋体"/>
          <w:color w:val="000000"/>
          <w:sz w:val="24"/>
          <w:szCs w:val="24"/>
          <w:highlight w:val="none"/>
        </w:rPr>
      </w:r>
      <w:r/>
    </w:p>
    <w:p>
      <w:pPr>
        <w:pStyle w:val="1066"/>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ascii="宋体" w:hAnsi="宋体" w:eastAsia="宋体" w:cs="宋体"/>
          <w:color w:val="000000"/>
          <w:sz w:val="24"/>
          <w:szCs w:val="24"/>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10、投标文件构成</w:t>
      </w:r>
      <w:bookmarkEnd w:id="65"/>
      <w:r/>
      <w:bookmarkEnd w:id="66"/>
      <w:r/>
      <w:bookmarkEnd w:id="67"/>
      <w:r/>
      <w:bookmarkEnd w:id="68"/>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10.1</w:t>
      </w:r>
      <w:r>
        <w:rPr>
          <w:rFonts w:hint="eastAsia" w:ascii="宋体" w:hAnsi="宋体" w:eastAsia="宋体" w:cs="宋体"/>
          <w:color w:val="000000"/>
          <w:sz w:val="24"/>
          <w:highlight w:val="none"/>
        </w:rPr>
        <w:t xml:space="preserve"> 投标人编写的投标文件应包括资格证明文件、符合性证明文件、</w:t>
      </w:r>
      <w:r>
        <w:rPr>
          <w:rFonts w:hint="eastAsia" w:ascii="宋体" w:hAnsi="宋体" w:eastAsia="宋体" w:cs="宋体"/>
          <w:color w:val="000000"/>
          <w:sz w:val="24"/>
          <w:highlight w:val="none"/>
          <w:lang w:val="en-US" w:eastAsia="zh-CN"/>
        </w:rPr>
        <w:t xml:space="preserve">工程量清单</w:t>
      </w:r>
      <w:r>
        <w:rPr>
          <w:rFonts w:hint="eastAsia" w:ascii="宋体" w:hAnsi="宋体" w:eastAsia="宋体" w:cs="宋体"/>
          <w:color w:val="000000"/>
          <w:sz w:val="24"/>
          <w:highlight w:val="none"/>
        </w:rPr>
        <w:t xml:space="preserve">、商务要求响应及偏离表、其他证明文件、投标函、开标一览表等部分。</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 </w:t>
      </w:r>
      <w:r>
        <w:rPr>
          <w:rFonts w:hint="eastAsia" w:ascii="宋体" w:hAnsi="宋体" w:eastAsia="宋体" w:cs="宋体"/>
          <w:color w:val="000000"/>
          <w:sz w:val="24"/>
          <w:szCs w:val="24"/>
          <w:highlight w:val="none"/>
        </w:rPr>
        <w:t xml:space="preserve">特别提醒投标人，混乱的编排导致投标文件被误读或评标委员会（以下简称评委会）查找不到有效文件是投标人的风险</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69" w:name="_Hlt26668975"/>
      <w:r/>
      <w:bookmarkEnd w:id="69"/>
      <w:r/>
      <w:bookmarkStart w:id="70" w:name="_Hlt26670360"/>
      <w:r/>
      <w:bookmarkEnd w:id="70"/>
      <w:r/>
      <w:bookmarkStart w:id="71" w:name="_Hlt26954838"/>
      <w:r/>
      <w:bookmarkEnd w:id="71"/>
      <w:r/>
      <w:bookmarkStart w:id="72" w:name="_Toc513029219"/>
      <w:r/>
      <w:bookmarkStart w:id="73" w:name="_Toc14577357"/>
      <w:r/>
      <w:bookmarkStart w:id="74" w:name="_Toc49090509"/>
      <w:r/>
      <w:bookmarkStart w:id="75" w:name="_Toc513029216"/>
      <w:r/>
      <w:bookmarkStart w:id="76" w:name="_Toc49090507"/>
      <w:r/>
      <w:bookmarkStart w:id="77" w:name="_Toc14577354"/>
      <w:r>
        <w:rPr>
          <w:rFonts w:hint="eastAsia" w:ascii="宋体" w:hAnsi="宋体" w:eastAsia="宋体" w:cs="宋体"/>
          <w:b w:val="0"/>
          <w:bCs w:val="0"/>
          <w:color w:val="000000"/>
          <w:highlight w:val="none"/>
        </w:rPr>
        <w:t xml:space="preserve">11、证明投标人及投标标的符合招标文件规定的文件</w:t>
      </w:r>
      <w:bookmarkEnd w:id="72"/>
      <w:r/>
      <w:bookmarkEnd w:id="73"/>
      <w:r/>
      <w:bookmarkEnd w:id="74"/>
      <w:r>
        <w:rPr>
          <w:rFonts w:hint="eastAsia" w:ascii="宋体" w:hAnsi="宋体" w:eastAsia="宋体" w:cs="宋体"/>
          <w:b w:val="0"/>
          <w:bCs w:val="0"/>
          <w:color w:val="000000"/>
          <w:highlight w:val="none"/>
        </w:rPr>
      </w:r>
      <w:r/>
    </w:p>
    <w:p>
      <w:pPr>
        <w:pStyle w:val="1066"/>
        <w:pageBreakBefore w:val="0"/>
        <w:spacing w:line="360" w:lineRule="auto"/>
        <w:widowControl w:val="off"/>
        <w:rPr>
          <w:rFonts w:hint="eastAsia" w:ascii="宋体" w:hAnsi="宋体" w:eastAsia="宋体" w:cs="宋体"/>
          <w:color w:val="000000"/>
          <w:sz w:val="24"/>
          <w:highlight w:val="none"/>
        </w:rPr>
      </w:pPr>
      <w:r/>
      <w:bookmarkEnd w:id="75"/>
      <w:r/>
      <w:bookmarkEnd w:id="76"/>
      <w:r/>
      <w:bookmarkEnd w:id="77"/>
      <w:r/>
      <w:bookmarkStart w:id="78" w:name="_Toc49090508"/>
      <w:r/>
      <w:bookmarkStart w:id="79" w:name="_Toc14577355"/>
      <w:r>
        <w:rPr>
          <w:rFonts w:hint="eastAsia" w:ascii="宋体" w:hAnsi="宋体" w:eastAsia="宋体" w:cs="宋体"/>
          <w:color w:val="000000"/>
          <w:sz w:val="24"/>
          <w:highlight w:val="none"/>
        </w:rPr>
        <w:t xml:space="preserve">    11.1 投标人应按照法律、法规、规章和规范性文件以及招标文件要求提交证明文件，证明其及投标标的符合招标文件规定。</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11.2招标文件对证明文件无明确形式要求的，证明文件可以以文字资料、图纸和数据等形式提交。</w:t>
      </w:r>
      <w:r>
        <w:rPr>
          <w:rFonts w:hint="eastAsia" w:ascii="宋体" w:hAnsi="宋体" w:eastAsia="宋体" w:cs="宋体"/>
          <w:color w:val="000000"/>
          <w:sz w:val="24"/>
          <w:highlight w:val="none"/>
        </w:rPr>
      </w:r>
      <w:r/>
    </w:p>
    <w:p>
      <w:pPr>
        <w:pStyle w:val="1066"/>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特别提醒投标人，混乱的编排导致投标文件被误读或评标委员会（以下简称评委会）查找不到有效文件是投标人的风险。</w:t>
      </w:r>
      <w:r>
        <w:rPr>
          <w:rFonts w:hint="eastAsia" w:ascii="宋体" w:hAnsi="宋体" w:eastAsia="宋体" w:cs="宋体"/>
          <w:color w:val="000000"/>
          <w:sz w:val="24"/>
          <w:szCs w:val="24"/>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rPr>
        <w:t xml:space="preserve">12、</w:t>
      </w:r>
      <w:bookmarkEnd w:id="78"/>
      <w:r/>
      <w:bookmarkEnd w:id="79"/>
      <w:r>
        <w:rPr>
          <w:rFonts w:hint="eastAsia" w:ascii="宋体" w:hAnsi="宋体" w:eastAsia="宋体" w:cs="宋体"/>
          <w:b w:val="0"/>
          <w:bCs w:val="0"/>
          <w:color w:val="000000"/>
          <w:highlight w:val="none"/>
          <w:lang w:val="en-US" w:eastAsia="zh-CN"/>
        </w:rPr>
        <w:t xml:space="preserve">工程量清单</w:t>
      </w:r>
      <w:r>
        <w:rPr>
          <w:rFonts w:hint="eastAsia" w:ascii="宋体" w:hAnsi="宋体" w:eastAsia="宋体" w:cs="宋体"/>
          <w:b w:val="0"/>
          <w:bCs w:val="0"/>
          <w:color w:val="000000"/>
          <w:highlight w:val="none"/>
          <w:lang w:val="en-US" w:eastAsia="zh-CN"/>
        </w:rPr>
      </w:r>
      <w:r/>
    </w:p>
    <w:p>
      <w:pPr>
        <w:pStyle w:val="1066"/>
        <w:ind w:firstLine="48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12.1</w:t>
      </w:r>
      <w:r>
        <w:rPr>
          <w:rFonts w:hint="eastAsia" w:ascii="宋体" w:hAnsi="宋体" w:eastAsia="宋体" w:cs="宋体"/>
          <w:bCs/>
          <w:color w:val="000000"/>
          <w:sz w:val="24"/>
          <w:highlight w:val="none"/>
        </w:rPr>
        <w:t xml:space="preserve">投标人应按照招标文件规定</w:t>
      </w:r>
      <w:r>
        <w:rPr>
          <w:rFonts w:hint="eastAsia" w:ascii="宋体" w:hAnsi="宋体" w:eastAsia="宋体" w:cs="宋体"/>
          <w:bCs/>
          <w:color w:val="000000"/>
          <w:sz w:val="24"/>
          <w:highlight w:val="none"/>
          <w:lang w:val="en-US" w:eastAsia="zh-CN"/>
        </w:rPr>
        <w:t xml:space="preserve">设计图纸，</w:t>
      </w:r>
      <w:r>
        <w:rPr>
          <w:rFonts w:hint="eastAsia" w:ascii="宋体" w:hAnsi="宋体" w:eastAsia="宋体" w:cs="宋体"/>
          <w:bCs/>
          <w:color w:val="000000"/>
          <w:sz w:val="24"/>
          <w:highlight w:val="none"/>
        </w:rPr>
        <w:t xml:space="preserve">填报</w:t>
      </w:r>
      <w:r>
        <w:rPr>
          <w:rFonts w:hint="eastAsia" w:ascii="宋体" w:hAnsi="宋体" w:eastAsia="宋体" w:cs="宋体"/>
          <w:bCs/>
          <w:color w:val="000000"/>
          <w:sz w:val="24"/>
          <w:highlight w:val="none"/>
          <w:lang w:val="en-US" w:eastAsia="zh-CN"/>
        </w:rPr>
        <w:t xml:space="preserve">工程量清单。</w:t>
      </w:r>
      <w:r>
        <w:rPr>
          <w:rFonts w:hint="eastAsia" w:ascii="宋体" w:hAnsi="宋体" w:eastAsia="宋体" w:cs="宋体"/>
          <w:bCs/>
          <w:color w:val="000000"/>
          <w:sz w:val="24"/>
          <w:highlight w:val="none"/>
          <w:lang w:val="en-US" w:eastAsia="zh-CN"/>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12.2</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投标货币。投标文件中的单价和总价无特殊规定的采用人民币报价，以元为单位标注。招标文件中另有规定的按规定执行。</w:t>
      </w:r>
      <w:r>
        <w:rPr>
          <w:rFonts w:hint="eastAsia" w:ascii="宋体" w:hAnsi="宋体" w:eastAsia="宋体" w:cs="宋体"/>
          <w:bCs/>
          <w:color w:val="000000"/>
          <w:sz w:val="24"/>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80" w:name="_Hlt26954731"/>
      <w:r/>
      <w:bookmarkEnd w:id="80"/>
      <w:r/>
      <w:bookmarkStart w:id="81" w:name="_Hlt26670425"/>
      <w:r/>
      <w:bookmarkEnd w:id="81"/>
      <w:r/>
      <w:bookmarkStart w:id="82" w:name="_Hlt26668983"/>
      <w:r/>
      <w:bookmarkEnd w:id="82"/>
      <w:r/>
      <w:bookmarkStart w:id="83" w:name="_Hlt26670403"/>
      <w:r/>
      <w:bookmarkEnd w:id="83"/>
      <w:r/>
      <w:bookmarkStart w:id="84" w:name="_Hlt26954846"/>
      <w:r/>
      <w:bookmarkEnd w:id="84"/>
      <w:r/>
      <w:bookmarkStart w:id="85" w:name="_Hlt26670486"/>
      <w:r/>
      <w:bookmarkEnd w:id="85"/>
      <w:r/>
      <w:bookmarkStart w:id="86" w:name="_Hlt26954848"/>
      <w:r/>
      <w:bookmarkEnd w:id="86"/>
      <w:r/>
      <w:bookmarkStart w:id="87" w:name="_Hlt26954844"/>
      <w:r/>
      <w:bookmarkEnd w:id="87"/>
      <w:r/>
      <w:bookmarkStart w:id="88" w:name="_Hlt26954842"/>
      <w:r/>
      <w:bookmarkEnd w:id="88"/>
      <w:r/>
      <w:bookmarkStart w:id="89" w:name="_Hlt26670482"/>
      <w:r/>
      <w:bookmarkEnd w:id="89"/>
      <w:r>
        <w:rPr>
          <w:rFonts w:hint="eastAsia" w:ascii="宋体" w:hAnsi="宋体" w:eastAsia="宋体" w:cs="宋体"/>
          <w:b w:val="0"/>
          <w:bCs w:val="0"/>
          <w:color w:val="000000"/>
          <w:highlight w:val="none"/>
        </w:rPr>
        <w:t xml:space="preserve">13、商务要求响应及偏离表</w:t>
      </w:r>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13.1</w:t>
      </w:r>
      <w:r>
        <w:rPr>
          <w:rFonts w:hint="eastAsia" w:ascii="宋体" w:hAnsi="宋体" w:eastAsia="宋体" w:cs="宋体"/>
          <w:color w:val="000000"/>
          <w:sz w:val="24"/>
          <w:highlight w:val="none"/>
          <w:lang w:val="zh-CN"/>
        </w:rPr>
        <w:t xml:space="preserve"> 投标人需对招标文件中的商务要求逐项作出响应或偏离，并说明原因。</w:t>
      </w:r>
      <w:r>
        <w:rPr>
          <w:rFonts w:hint="eastAsia" w:ascii="宋体" w:hAnsi="宋体" w:eastAsia="宋体" w:cs="宋体"/>
          <w:color w:val="000000"/>
          <w:sz w:val="24"/>
          <w:highlight w:val="none"/>
          <w:lang w:val="zh-CN"/>
        </w:rPr>
      </w:r>
      <w:r/>
    </w:p>
    <w:p>
      <w:pPr>
        <w:pStyle w:val="1066"/>
        <w:ind w:firstLine="480"/>
        <w:pageBreakBefore w:val="0"/>
        <w:spacing w:line="360" w:lineRule="auto"/>
        <w:widowControl w:val="off"/>
        <w:tabs>
          <w:tab w:val="left" w:pos="103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13.2 投标人可在投标文件中提供认为需要的其他技术文件或说明。</w:t>
      </w:r>
      <w:r>
        <w:rPr>
          <w:rFonts w:hint="eastAsia" w:ascii="宋体" w:hAnsi="宋体" w:eastAsia="宋体" w:cs="宋体"/>
          <w:color w:val="000000"/>
          <w:sz w:val="24"/>
          <w:highlight w:val="none"/>
          <w:lang w:val="zh-CN"/>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90" w:name="_Toc14577359"/>
      <w:r/>
      <w:bookmarkStart w:id="91" w:name="_Toc49090510"/>
      <w:r>
        <w:rPr>
          <w:rFonts w:hint="eastAsia" w:ascii="宋体" w:hAnsi="宋体" w:eastAsia="宋体" w:cs="宋体"/>
          <w:b w:val="0"/>
          <w:bCs w:val="0"/>
          <w:color w:val="000000"/>
          <w:highlight w:val="none"/>
        </w:rPr>
        <w:t xml:space="preserve">14、投标函和开标一览表</w:t>
      </w:r>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14.1</w:t>
      </w:r>
      <w:r>
        <w:rPr>
          <w:rFonts w:hint="eastAsia" w:ascii="宋体" w:hAnsi="宋体" w:eastAsia="宋体" w:cs="宋体"/>
          <w:color w:val="000000"/>
          <w:sz w:val="24"/>
          <w:highlight w:val="none"/>
        </w:rPr>
        <w:t xml:space="preserve"> 投标人应按照招标文件中提供的格式完整、正确填写投标函、开标一览表。</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14.2</w:t>
      </w:r>
      <w:r>
        <w:rPr>
          <w:rFonts w:hint="eastAsia" w:ascii="宋体" w:hAnsi="宋体" w:eastAsia="宋体" w:cs="宋体"/>
          <w:color w:val="000000"/>
          <w:sz w:val="24"/>
          <w:highlight w:val="none"/>
        </w:rPr>
        <w:t xml:space="preserve"> 对于采用货币报价的项目，</w:t>
      </w:r>
      <w:r>
        <w:rPr>
          <w:rFonts w:hint="eastAsia" w:ascii="宋体" w:hAnsi="宋体" w:eastAsia="宋体" w:cs="宋体"/>
          <w:bCs/>
          <w:color w:val="000000"/>
          <w:sz w:val="24"/>
          <w:highlight w:val="none"/>
        </w:rPr>
        <w:t xml:space="preserve">开标一览表中的投标总报价应与投标分项报价表中的投标总报价一致，如不一致，</w:t>
      </w:r>
      <w:r>
        <w:rPr>
          <w:rFonts w:hint="eastAsia" w:ascii="宋体" w:hAnsi="宋体" w:eastAsia="宋体" w:cs="宋体"/>
          <w:color w:val="000000"/>
          <w:sz w:val="24"/>
          <w:highlight w:val="none"/>
        </w:rPr>
        <w:t xml:space="preserve">不作为无效投标处理</w:t>
      </w:r>
      <w:r>
        <w:rPr>
          <w:rFonts w:hint="eastAsia" w:ascii="宋体" w:hAnsi="宋体" w:eastAsia="宋体" w:cs="宋体"/>
          <w:bCs/>
          <w:color w:val="000000"/>
          <w:sz w:val="24"/>
          <w:highlight w:val="none"/>
        </w:rPr>
        <w:t xml:space="preserve">，但评标时按开标一览表中价格为准</w:t>
      </w:r>
      <w:r>
        <w:rPr>
          <w:rFonts w:hint="eastAsia" w:ascii="宋体" w:hAnsi="宋体" w:eastAsia="宋体" w:cs="宋体"/>
          <w:b w:val="0"/>
          <w:bCs w:val="0"/>
          <w:color w:val="000000"/>
          <w:sz w:val="24"/>
          <w:highlight w:val="none"/>
        </w:rPr>
        <w:t xml:space="preserve">。</w:t>
      </w:r>
      <w:r>
        <w:rPr>
          <w:rFonts w:hint="eastAsia" w:ascii="宋体" w:hAnsi="宋体" w:eastAsia="宋体" w:cs="宋体"/>
          <w:color w:val="000000"/>
          <w:sz w:val="24"/>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bookmarkEnd w:id="90"/>
      <w:r/>
      <w:bookmarkEnd w:id="91"/>
      <w:r/>
      <w:bookmarkStart w:id="92" w:name="_Hlt26670489"/>
      <w:r/>
      <w:bookmarkEnd w:id="92"/>
      <w:r/>
      <w:bookmarkStart w:id="93" w:name="_Hlt26954850"/>
      <w:r/>
      <w:bookmarkEnd w:id="93"/>
      <w:r/>
      <w:bookmarkStart w:id="94" w:name="_Hlt26954734"/>
      <w:r/>
      <w:bookmarkEnd w:id="94"/>
      <w:r/>
      <w:bookmarkStart w:id="95" w:name="_Toc14577360"/>
      <w:r/>
      <w:bookmarkStart w:id="96" w:name="_Toc49090511"/>
      <w:r>
        <w:rPr>
          <w:rFonts w:hint="eastAsia" w:ascii="宋体" w:hAnsi="宋体" w:eastAsia="宋体" w:cs="宋体"/>
          <w:b w:val="0"/>
          <w:bCs w:val="0"/>
          <w:color w:val="000000"/>
          <w:highlight w:val="none"/>
        </w:rPr>
        <w:t xml:space="preserve">15、投标有效期</w:t>
      </w:r>
      <w:bookmarkEnd w:id="95"/>
      <w:r/>
      <w:bookmarkEnd w:id="96"/>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15.1</w:t>
      </w:r>
      <w:r>
        <w:rPr>
          <w:rFonts w:hint="eastAsia" w:ascii="宋体" w:hAnsi="宋体" w:eastAsia="宋体" w:cs="宋体"/>
          <w:bCs/>
          <w:color w:val="000000"/>
          <w:sz w:val="24"/>
          <w:highlight w:val="none"/>
        </w:rPr>
        <w:t xml:space="preserve"> 投标有效期为代理公司规定的开标之日后</w:t>
      </w:r>
      <w:r>
        <w:rPr>
          <w:rFonts w:hint="eastAsia" w:ascii="宋体" w:hAnsi="宋体" w:eastAsia="宋体" w:cs="宋体"/>
          <w:b w:val="0"/>
          <w:bCs/>
          <w:color w:val="000000"/>
          <w:sz w:val="24"/>
          <w:highlight w:val="none"/>
          <w:u w:val="none"/>
        </w:rPr>
        <w:t xml:space="preserve">六十（60）天</w:t>
      </w:r>
      <w:r>
        <w:rPr>
          <w:rFonts w:hint="eastAsia" w:ascii="宋体" w:hAnsi="宋体" w:eastAsia="宋体" w:cs="宋体"/>
          <w:bCs/>
          <w:color w:val="000000"/>
          <w:sz w:val="24"/>
          <w:highlight w:val="none"/>
        </w:rPr>
        <w:t xml:space="preserve">。投标有效期比规定短的将被视为未实质性响应招标文件而予以拒绝。</w:t>
      </w:r>
      <w:r>
        <w:rPr>
          <w:rFonts w:hint="eastAsia" w:ascii="宋体" w:hAnsi="宋体" w:eastAsia="宋体" w:cs="宋体"/>
          <w:bCs/>
          <w:color w:val="000000"/>
          <w:sz w:val="24"/>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16、投标有效期的延长</w:t>
      </w:r>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16.1</w:t>
      </w:r>
      <w:r>
        <w:rPr>
          <w:rFonts w:hint="eastAsia" w:ascii="宋体" w:hAnsi="宋体" w:eastAsia="宋体" w:cs="宋体"/>
          <w:bCs/>
          <w:color w:val="000000"/>
          <w:sz w:val="24"/>
          <w:highlight w:val="none"/>
        </w:rPr>
        <w:t xml:space="preserve"> 在特殊情况下，代理公司于原投标有效期满之前，可向投标人提出延长投标有效期的要求。这种要求与答复均应采用书面形式。投标人可以拒绝代理公司的这一要求而放弃投标</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同意延长投标有效期的投标人既不能要求也不允许修改其投标文件</w:t>
      </w:r>
      <w:r>
        <w:rPr>
          <w:rFonts w:hint="eastAsia" w:ascii="宋体" w:hAnsi="宋体" w:eastAsia="宋体" w:cs="宋体"/>
          <w:color w:val="000000"/>
          <w:sz w:val="24"/>
          <w:highlight w:val="none"/>
        </w:rPr>
        <w:t xml:space="preserve">，同时受投标有效期约束的所有权利与义务均延长至新的有效期</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327"/>
        <w:ind w:firstLine="482"/>
        <w:pageBreakBefore w:val="0"/>
        <w:spacing w:before="0" w:after="0" w:line="360" w:lineRule="auto"/>
        <w:widowControl w:val="off"/>
        <w:rPr>
          <w:rFonts w:hint="eastAsia" w:ascii="宋体" w:hAnsi="宋体" w:eastAsia="宋体" w:cs="宋体"/>
          <w:color w:val="000000"/>
          <w:highlight w:val="none"/>
        </w:rPr>
      </w:pPr>
      <w:r/>
      <w:bookmarkStart w:id="97" w:name="_Hlt26954852"/>
      <w:r/>
      <w:bookmarkEnd w:id="97"/>
      <w:r/>
      <w:bookmarkStart w:id="98" w:name="_Hlt26954739"/>
      <w:r/>
      <w:bookmarkEnd w:id="98"/>
      <w:r/>
      <w:bookmarkStart w:id="99" w:name="_Toc120614217"/>
      <w:r/>
      <w:bookmarkStart w:id="100" w:name="_Toc513029224"/>
      <w:r/>
      <w:bookmarkStart w:id="101" w:name="_Toc20823296"/>
      <w:r/>
      <w:bookmarkStart w:id="102" w:name="_Toc16938540"/>
      <w:r>
        <w:rPr>
          <w:rFonts w:hint="eastAsia" w:ascii="宋体" w:hAnsi="宋体" w:eastAsia="宋体" w:cs="宋体"/>
          <w:color w:val="000000"/>
          <w:highlight w:val="none"/>
        </w:rPr>
        <w:t xml:space="preserve">四、投标文件的递交</w:t>
      </w:r>
      <w:bookmarkEnd w:id="99"/>
      <w:r/>
      <w:bookmarkEnd w:id="100"/>
      <w:r/>
      <w:bookmarkEnd w:id="101"/>
      <w:r/>
      <w:bookmarkEnd w:id="102"/>
      <w:r>
        <w:rPr>
          <w:rFonts w:hint="eastAsia" w:ascii="宋体" w:hAnsi="宋体" w:eastAsia="宋体" w:cs="宋体"/>
          <w:color w:val="000000"/>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103" w:name="_Toc462564084"/>
      <w:r/>
      <w:bookmarkStart w:id="104" w:name="_Toc20823297"/>
      <w:r/>
      <w:bookmarkStart w:id="105" w:name="_Toc513029225"/>
      <w:r/>
      <w:bookmarkStart w:id="106" w:name="_Toc16938541"/>
      <w:r>
        <w:rPr>
          <w:rFonts w:hint="eastAsia" w:ascii="宋体" w:hAnsi="宋体" w:eastAsia="宋体" w:cs="宋体"/>
          <w:b w:val="0"/>
          <w:bCs w:val="0"/>
          <w:color w:val="000000"/>
          <w:highlight w:val="none"/>
        </w:rPr>
        <w:t xml:space="preserve">17、投标文件</w:t>
      </w:r>
      <w:bookmarkEnd w:id="103"/>
      <w:r/>
      <w:bookmarkEnd w:id="104"/>
      <w:r/>
      <w:bookmarkEnd w:id="105"/>
      <w:r/>
      <w:bookmarkEnd w:id="106"/>
      <w:r>
        <w:rPr>
          <w:rFonts w:hint="eastAsia" w:ascii="宋体" w:hAnsi="宋体" w:eastAsia="宋体" w:cs="宋体"/>
          <w:b w:val="0"/>
          <w:bCs w:val="0"/>
          <w:color w:val="000000"/>
          <w:highlight w:val="none"/>
        </w:rPr>
        <w:t xml:space="preserve">的递交</w:t>
      </w:r>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17.1 投标文件的递交</w:t>
      </w:r>
      <w:r>
        <w:rPr>
          <w:rFonts w:hint="eastAsia" w:ascii="宋体" w:hAnsi="宋体" w:eastAsia="宋体" w:cs="宋体"/>
          <w:bCs/>
          <w:color w:val="000000"/>
          <w:sz w:val="24"/>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bookmarkStart w:id="107" w:name="_Toc20823298"/>
      <w:r/>
      <w:bookmarkStart w:id="108" w:name="_Toc513029226"/>
      <w:r/>
      <w:bookmarkStart w:id="109" w:name="_Toc16938542"/>
      <w:r>
        <w:rPr>
          <w:rFonts w:hint="eastAsia" w:ascii="宋体" w:hAnsi="宋体" w:eastAsia="宋体" w:cs="宋体"/>
          <w:color w:val="000000"/>
          <w:sz w:val="24"/>
          <w:highlight w:val="none"/>
          <w:lang w:val="en-US" w:eastAsia="zh-CN"/>
        </w:rPr>
        <w:t xml:space="preserve">投标文件份数：提供正本：1份，副本：2份，同时提供电子版投标文件u盘1份。当电子版投标文件与纸质投标文件不一致时，以纸质正本文件为准。</w:t>
      </w:r>
      <w:r>
        <w:rPr>
          <w:rFonts w:hint="eastAsia" w:ascii="宋体" w:hAnsi="宋体" w:eastAsia="宋体" w:cs="宋体"/>
          <w:color w:val="000000"/>
          <w:sz w:val="24"/>
          <w:highlight w:val="none"/>
          <w:lang w:val="en-US" w:eastAsia="zh-CN"/>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18、投标截止</w:t>
      </w:r>
      <w:bookmarkEnd w:id="107"/>
      <w:r/>
      <w:bookmarkEnd w:id="108"/>
      <w:r/>
      <w:bookmarkEnd w:id="109"/>
      <w:r>
        <w:rPr>
          <w:rFonts w:hint="eastAsia" w:ascii="宋体" w:hAnsi="宋体" w:eastAsia="宋体" w:cs="宋体"/>
          <w:b w:val="0"/>
          <w:bCs w:val="0"/>
          <w:color w:val="000000"/>
          <w:highlight w:val="none"/>
        </w:rPr>
        <w:t xml:space="preserve">时间</w:t>
      </w:r>
      <w:r>
        <w:rPr>
          <w:rFonts w:hint="eastAsia" w:ascii="宋体" w:hAnsi="宋体" w:eastAsia="宋体" w:cs="宋体"/>
          <w:b w:val="0"/>
          <w:bCs w:val="0"/>
          <w:color w:val="000000"/>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highlight w:val="none"/>
        </w:rPr>
        <w:t xml:space="preserve">18.1 </w:t>
      </w:r>
      <w:r>
        <w:rPr>
          <w:rFonts w:hint="eastAsia" w:ascii="宋体" w:hAnsi="宋体" w:eastAsia="宋体" w:cs="宋体"/>
          <w:color w:val="000000"/>
          <w:sz w:val="24"/>
          <w:highlight w:val="none"/>
          <w:lang w:val="en-US" w:eastAsia="zh-CN"/>
        </w:rPr>
        <w:t xml:space="preserve">投标文件接收截止时间：见“第一部分  投标邀请”</w:t>
      </w:r>
      <w:r>
        <w:rPr>
          <w:rFonts w:hint="eastAsia" w:ascii="宋体" w:hAnsi="宋体" w:eastAsia="宋体" w:cs="宋体"/>
          <w:color w:val="000000"/>
          <w:sz w:val="24"/>
          <w:highlight w:val="none"/>
          <w:lang w:val="en-US" w:eastAsia="zh-CN"/>
        </w:rPr>
      </w:r>
      <w:r/>
    </w:p>
    <w:p>
      <w:pPr>
        <w:pStyle w:val="1066"/>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投标文件接收地址：见“第一部分  投标邀请”</w:t>
      </w:r>
      <w:r>
        <w:rPr>
          <w:rFonts w:hint="eastAsia" w:ascii="宋体" w:hAnsi="宋体" w:eastAsia="宋体" w:cs="宋体"/>
          <w:color w:val="000000"/>
          <w:sz w:val="24"/>
          <w:highlight w:val="none"/>
          <w:lang w:val="en-US" w:eastAsia="zh-CN"/>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18.2 代理公司可以按照规定，通过修改招标文件酌情延长投标截止时间，在此情况下，投标人的所有权利和义务以及投标人受制的截止时间均应以延长后新的截止时间为准。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color w:val="000000"/>
          <w:sz w:val="24"/>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110" w:name="_Toc513029227"/>
      <w:r/>
      <w:bookmarkStart w:id="111" w:name="_Toc16938543"/>
      <w:r/>
      <w:bookmarkStart w:id="112" w:name="_Toc20823299"/>
      <w:r>
        <w:rPr>
          <w:rFonts w:hint="eastAsia" w:ascii="宋体" w:hAnsi="宋体" w:eastAsia="宋体" w:cs="宋体"/>
          <w:b w:val="0"/>
          <w:bCs w:val="0"/>
          <w:color w:val="000000"/>
          <w:highlight w:val="none"/>
        </w:rPr>
        <w:t xml:space="preserve">19、投标文件</w:t>
      </w:r>
      <w:bookmarkEnd w:id="110"/>
      <w:r/>
      <w:bookmarkEnd w:id="111"/>
      <w:r/>
      <w:bookmarkEnd w:id="112"/>
      <w:r>
        <w:rPr>
          <w:rFonts w:hint="eastAsia" w:ascii="宋体" w:hAnsi="宋体" w:eastAsia="宋体" w:cs="宋体"/>
          <w:b w:val="0"/>
          <w:bCs w:val="0"/>
          <w:color w:val="000000"/>
          <w:highlight w:val="none"/>
        </w:rPr>
        <w:t xml:space="preserve">的拒收</w:t>
      </w:r>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19.1代理公司拒绝接收在其规定的投标截止时间后</w:t>
      </w:r>
      <w:r>
        <w:rPr>
          <w:rFonts w:hint="eastAsia" w:ascii="宋体" w:hAnsi="宋体" w:eastAsia="宋体" w:cs="宋体"/>
          <w:bCs/>
          <w:color w:val="000000"/>
          <w:sz w:val="24"/>
          <w:highlight w:val="none"/>
          <w:lang w:eastAsia="zh-CN"/>
        </w:rPr>
        <w:t xml:space="preserve">递交</w:t>
      </w:r>
      <w:r>
        <w:rPr>
          <w:rFonts w:hint="eastAsia" w:ascii="宋体" w:hAnsi="宋体" w:eastAsia="宋体" w:cs="宋体"/>
          <w:bCs/>
          <w:color w:val="000000"/>
          <w:sz w:val="24"/>
          <w:highlight w:val="none"/>
        </w:rPr>
        <w:t xml:space="preserve">的任何投标文件。</w:t>
      </w:r>
      <w:r>
        <w:rPr>
          <w:rFonts w:hint="eastAsia" w:ascii="宋体" w:hAnsi="宋体" w:eastAsia="宋体" w:cs="宋体"/>
          <w:bCs/>
          <w:color w:val="000000"/>
          <w:sz w:val="24"/>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113" w:name="_Toc513029228"/>
      <w:r/>
      <w:bookmarkStart w:id="114" w:name="_Toc20823300"/>
      <w:r/>
      <w:bookmarkStart w:id="115" w:name="_Toc16938544"/>
      <w:r>
        <w:rPr>
          <w:rFonts w:hint="eastAsia" w:ascii="宋体" w:hAnsi="宋体" w:eastAsia="宋体" w:cs="宋体"/>
          <w:b w:val="0"/>
          <w:bCs w:val="0"/>
          <w:color w:val="000000"/>
          <w:highlight w:val="none"/>
        </w:rPr>
        <w:t xml:space="preserve">20、投标文件的撤回和修改</w:t>
      </w:r>
      <w:bookmarkEnd w:id="113"/>
      <w:r/>
      <w:bookmarkEnd w:id="114"/>
      <w:r/>
      <w:bookmarkEnd w:id="115"/>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lang w:eastAsia="zh-CN"/>
        </w:rPr>
      </w:pPr>
      <w:r/>
      <w:bookmarkStart w:id="116" w:name="_Toc513029229"/>
      <w:r/>
      <w:bookmarkStart w:id="117" w:name="_Toc20823301"/>
      <w:r/>
      <w:bookmarkStart w:id="118" w:name="_Toc16938545"/>
      <w:r/>
      <w:bookmarkStart w:id="119" w:name="_Toc120614218"/>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0</w:t>
      </w:r>
      <w:r>
        <w:rPr>
          <w:rFonts w:hint="eastAsia" w:ascii="宋体" w:hAnsi="宋体" w:eastAsia="宋体" w:cs="宋体"/>
          <w:bCs/>
          <w:color w:val="000000"/>
          <w:sz w:val="24"/>
          <w:highlight w:val="none"/>
        </w:rPr>
        <w:t xml:space="preserve">.1 投标人可在投标截止时间前，可以撤回其投标文件。投标人撤回投标文件，则认为其不再参与本项目投标活动</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0</w:t>
      </w:r>
      <w:r>
        <w:rPr>
          <w:rFonts w:hint="eastAsia" w:ascii="宋体" w:hAnsi="宋体" w:eastAsia="宋体" w:cs="宋体"/>
          <w:bCs/>
          <w:color w:val="000000"/>
          <w:sz w:val="24"/>
          <w:highlight w:val="none"/>
        </w:rPr>
        <w:t xml:space="preserve">.2 投标人可在投标截止时间前，可以对其投标文件进行修改。在投标截止时间之后，投标人不得对其投标文件作任何修改。</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0</w:t>
      </w:r>
      <w:r>
        <w:rPr>
          <w:rFonts w:hint="eastAsia" w:ascii="宋体" w:hAnsi="宋体" w:eastAsia="宋体" w:cs="宋体"/>
          <w:bCs/>
          <w:color w:val="000000"/>
          <w:sz w:val="24"/>
          <w:highlight w:val="none"/>
        </w:rPr>
        <w:t xml:space="preserve">.3 在投标截止时间至招标文件规定的投标有效期满之间的这段时间内，投标人不得撤回其投标。</w:t>
      </w:r>
      <w:r>
        <w:rPr>
          <w:rFonts w:hint="eastAsia" w:ascii="宋体" w:hAnsi="宋体" w:eastAsia="宋体" w:cs="宋体"/>
          <w:bCs/>
          <w:color w:val="000000"/>
          <w:sz w:val="24"/>
          <w:highlight w:val="none"/>
        </w:rPr>
      </w:r>
      <w:r/>
    </w:p>
    <w:p>
      <w:pPr>
        <w:pStyle w:val="1327"/>
        <w:ind w:firstLine="482"/>
        <w:pageBreakBefore w:val="0"/>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五、开标与评标</w:t>
      </w:r>
      <w:bookmarkEnd w:id="116"/>
      <w:r/>
      <w:bookmarkEnd w:id="117"/>
      <w:r/>
      <w:bookmarkEnd w:id="118"/>
      <w:r/>
      <w:bookmarkEnd w:id="119"/>
      <w:r>
        <w:rPr>
          <w:rFonts w:hint="eastAsia" w:ascii="宋体" w:hAnsi="宋体" w:eastAsia="宋体" w:cs="宋体"/>
          <w:color w:val="000000"/>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120" w:name="_Toc513029230"/>
      <w:r/>
      <w:bookmarkStart w:id="121" w:name="_Toc20823302"/>
      <w:r/>
      <w:bookmarkStart w:id="122" w:name="_Toc16938546"/>
      <w:r>
        <w:rPr>
          <w:rFonts w:hint="eastAsia" w:ascii="宋体" w:hAnsi="宋体" w:eastAsia="宋体" w:cs="宋体"/>
          <w:b w:val="0"/>
          <w:bCs w:val="0"/>
          <w:color w:val="000000"/>
          <w:highlight w:val="none"/>
        </w:rPr>
        <w:t xml:space="preserve">21、开标</w:t>
      </w:r>
      <w:bookmarkEnd w:id="120"/>
      <w:r/>
      <w:bookmarkEnd w:id="121"/>
      <w:r/>
      <w:bookmarkEnd w:id="122"/>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21.1代理公司将在</w:t>
      </w:r>
      <w:r>
        <w:rPr>
          <w:rFonts w:hint="eastAsia" w:ascii="宋体" w:hAnsi="宋体" w:eastAsia="宋体" w:cs="宋体"/>
          <w:color w:val="000000"/>
          <w:sz w:val="24"/>
          <w:szCs w:val="24"/>
          <w:highlight w:val="none"/>
        </w:rPr>
        <w:t xml:space="preserve">招标公告中规定的时间和地点组织公开开标。投标人应当按时参加开标活动，并在</w:t>
      </w:r>
      <w:r>
        <w:rPr>
          <w:rFonts w:hint="eastAsia" w:ascii="宋体" w:hAnsi="宋体" w:eastAsia="宋体" w:cs="宋体"/>
          <w:color w:val="000000"/>
          <w:sz w:val="24"/>
          <w:highlight w:val="none"/>
          <w:lang w:val="en-US" w:eastAsia="zh-CN"/>
        </w:rPr>
        <w:t xml:space="preserve">投标文件接收截止时间</w:t>
      </w:r>
      <w:r>
        <w:rPr>
          <w:rFonts w:hint="eastAsia" w:ascii="宋体" w:hAnsi="宋体" w:cs="宋体"/>
          <w:color w:val="000000"/>
          <w:sz w:val="24"/>
          <w:highlight w:val="none"/>
          <w:lang w:val="en-US" w:eastAsia="zh-CN"/>
        </w:rPr>
        <w:t xml:space="preserve">前递交</w:t>
      </w:r>
      <w:r>
        <w:rPr>
          <w:rFonts w:hint="eastAsia" w:ascii="宋体" w:hAnsi="宋体" w:eastAsia="宋体" w:cs="宋体"/>
          <w:color w:val="000000"/>
          <w:sz w:val="24"/>
          <w:szCs w:val="24"/>
          <w:highlight w:val="none"/>
        </w:rPr>
        <w:t xml:space="preserve">投标文件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21.2开标仪式由代理公司组织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宣布各投标人名称和投标价格。</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21.</w:t>
      </w:r>
      <w:bookmarkStart w:id="123" w:name="_Toc16938547"/>
      <w:r/>
      <w:bookmarkStart w:id="124" w:name="_Toc513029231"/>
      <w:r/>
      <w:bookmarkStart w:id="125" w:name="_Toc20823303"/>
      <w:r>
        <w:rPr>
          <w:rFonts w:hint="eastAsia" w:ascii="宋体" w:hAnsi="宋体" w:eastAsia="宋体" w:cs="宋体"/>
          <w:bCs/>
          <w:color w:val="000000"/>
          <w:sz w:val="24"/>
          <w:highlight w:val="none"/>
          <w:lang w:val="en-US" w:eastAsia="zh-CN"/>
        </w:rPr>
        <w:t xml:space="preserve">3投标人对开标有异议的，应当在开标现场提出，招标人当场作出答复，并制作记录。</w:t>
      </w:r>
      <w:r>
        <w:rPr>
          <w:rFonts w:hint="eastAsia" w:ascii="宋体" w:hAnsi="宋体" w:eastAsia="宋体" w:cs="宋体"/>
          <w:bCs/>
          <w:color w:val="000000"/>
          <w:sz w:val="24"/>
          <w:highlight w:val="none"/>
          <w:lang w:val="en-US" w:eastAsia="zh-CN"/>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22、评标委员会</w:t>
      </w:r>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22.1 开标后，代理公司将组织评标委员会（以下简称评委会）进行评标。</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22.2 评委会由采购人代表和有关技术、经济等方面的专家组成，且人员构成符合政府采购有关规定。</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22.3评委会独立工作，负责评审所有投标文件并确定中标侯选人。</w:t>
      </w:r>
      <w:r>
        <w:rPr>
          <w:rFonts w:hint="eastAsia" w:ascii="宋体" w:hAnsi="宋体" w:eastAsia="宋体" w:cs="宋体"/>
          <w:bCs/>
          <w:color w:val="000000"/>
          <w:sz w:val="24"/>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23、评标过程的保密与公正</w:t>
      </w:r>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bookmarkEnd w:id="123"/>
      <w:r/>
      <w:bookmarkEnd w:id="124"/>
      <w:r/>
      <w:bookmarkEnd w:id="125"/>
      <w:r>
        <w:rPr>
          <w:rFonts w:hint="eastAsia" w:ascii="宋体" w:hAnsi="宋体" w:eastAsia="宋体" w:cs="宋体"/>
          <w:color w:val="000000"/>
          <w:sz w:val="24"/>
          <w:highlight w:val="none"/>
        </w:rPr>
        <w:t xml:space="preserve">23.1</w:t>
      </w:r>
      <w:r>
        <w:rPr>
          <w:rFonts w:hint="eastAsia" w:ascii="宋体" w:hAnsi="宋体" w:eastAsia="宋体" w:cs="宋体"/>
          <w:bCs/>
          <w:color w:val="000000"/>
          <w:sz w:val="24"/>
          <w:highlight w:val="none"/>
        </w:rPr>
        <w:t xml:space="preserve">凡是与审查、澄清、评价和比较投标的有关资料以及授标建议等，采购人、评委、代理公司均不得向投标人或与评标无关的其他人员透露。</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23.2在评标过程中，投标人不得以任何行为影响评标过程，否则其投标文件将被作为无效投标文件。</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 代理公司和评标委员会不向未中标的投标人解释未中标原因，也不公布评标过程中的相关细节。</w:t>
      </w:r>
      <w:r>
        <w:rPr>
          <w:rFonts w:hint="eastAsia" w:ascii="宋体" w:hAnsi="宋体" w:eastAsia="宋体" w:cs="宋体"/>
          <w:color w:val="000000"/>
          <w:sz w:val="24"/>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126" w:name="_Toc513029232"/>
      <w:r/>
      <w:bookmarkStart w:id="127" w:name="_Toc20823304"/>
      <w:r/>
      <w:bookmarkStart w:id="128" w:name="_Toc16938548"/>
      <w:r>
        <w:rPr>
          <w:rFonts w:hint="eastAsia" w:ascii="宋体" w:hAnsi="宋体" w:eastAsia="宋体" w:cs="宋体"/>
          <w:b w:val="0"/>
          <w:bCs w:val="0"/>
          <w:color w:val="000000"/>
          <w:highlight w:val="none"/>
        </w:rPr>
        <w:t xml:space="preserve">24、投标文件的澄清</w:t>
      </w:r>
      <w:bookmarkEnd w:id="126"/>
      <w:r/>
      <w:bookmarkEnd w:id="127"/>
      <w:r/>
      <w:bookmarkEnd w:id="128"/>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评标委员会并非对每个投标人都做澄清要求。</w:t>
      </w:r>
      <w:r>
        <w:rPr>
          <w:rFonts w:hint="eastAsia" w:ascii="宋体" w:hAnsi="宋体" w:eastAsia="宋体" w:cs="宋体"/>
          <w:color w:val="000000"/>
          <w:sz w:val="24"/>
          <w:highlight w:val="none"/>
        </w:rPr>
      </w:r>
      <w:r/>
    </w:p>
    <w:p>
      <w:pPr>
        <w:pStyle w:val="106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24.</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 接到评委会澄清、说明和补正要求的投标人如未按规定做出澄清、说明和补正，其风险由投标人自行承担。</w:t>
      </w:r>
      <w:r>
        <w:rPr>
          <w:rFonts w:hint="eastAsia" w:ascii="宋体" w:hAnsi="宋体" w:eastAsia="宋体" w:cs="宋体"/>
          <w:color w:val="000000"/>
          <w:sz w:val="24"/>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129" w:name="_Toc16938549"/>
      <w:r/>
      <w:bookmarkStart w:id="130" w:name="_Toc20823305"/>
      <w:r/>
      <w:bookmarkStart w:id="131" w:name="_Toc513029233"/>
      <w:r>
        <w:rPr>
          <w:rFonts w:hint="eastAsia" w:ascii="宋体" w:hAnsi="宋体" w:eastAsia="宋体" w:cs="宋体"/>
          <w:b w:val="0"/>
          <w:bCs w:val="0"/>
          <w:color w:val="000000"/>
          <w:highlight w:val="none"/>
        </w:rPr>
        <w:t xml:space="preserve">25、对投标文件的初审</w:t>
      </w:r>
      <w:bookmarkEnd w:id="129"/>
      <w:r/>
      <w:bookmarkEnd w:id="130"/>
      <w:r/>
      <w:bookmarkEnd w:id="131"/>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25.1</w:t>
      </w:r>
      <w:r>
        <w:rPr>
          <w:rFonts w:hint="eastAsia" w:ascii="宋体" w:hAnsi="宋体" w:eastAsia="宋体" w:cs="宋体"/>
          <w:bCs/>
          <w:color w:val="000000"/>
          <w:sz w:val="24"/>
          <w:highlight w:val="none"/>
        </w:rPr>
        <w:t xml:space="preserve">投标文件初审分为资格审查和符合性审查。</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的身份共同参加政府采购活动的,联合体成员存在不良信用记录的，视同联合体存在不良应用记录。</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25.1.3 未通过资格审查或符合性审查的投标人，代理公司将告知未通过资格审查或符合性审查的原因，评标结束后，代理公司将不再告知未通过资格审查和符合性审查的原因。</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25.4</w:t>
      </w:r>
      <w:r>
        <w:rPr>
          <w:rFonts w:hint="eastAsia" w:ascii="宋体" w:hAnsi="宋体" w:eastAsia="宋体" w:cs="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（1）投标文件中开标一览表内容与投标文件中相应内容不一致的，以开标一览表为准。</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（3）单价金额小数点或者百分比有明显错位的，以开标一览表的总价为准，并修改单价。</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25.5 </w:t>
      </w:r>
      <w:r>
        <w:rPr>
          <w:rFonts w:hint="eastAsia" w:ascii="宋体" w:hAnsi="宋体" w:eastAsia="宋体" w:cs="宋体"/>
          <w:bCs/>
          <w:color w:val="000000"/>
          <w:sz w:val="24"/>
          <w:highlight w:val="none"/>
        </w:rPr>
        <w:t xml:space="preserve">评委会将按上述修正错误的方法调整投标文件中的投标报价，并告知投标人，调整后的价格应对投标人具有约束力。如果投标人不接受修正后的价格，则其投标将被拒绝。</w:t>
      </w:r>
      <w:r>
        <w:rPr>
          <w:rFonts w:hint="eastAsia" w:ascii="宋体" w:hAnsi="宋体" w:eastAsia="宋体" w:cs="宋体"/>
          <w:bCs/>
          <w:color w:val="000000"/>
          <w:sz w:val="24"/>
          <w:highlight w:val="none"/>
        </w:rPr>
      </w:r>
      <w:r/>
    </w:p>
    <w:p>
      <w:pPr>
        <w:pStyle w:val="1066"/>
        <w:ind w:firstLine="420"/>
        <w:pageBreakBefore w:val="0"/>
        <w:spacing w:line="360" w:lineRule="auto"/>
        <w:widowControl w:val="off"/>
        <w:rPr>
          <w:rFonts w:hint="eastAsia" w:ascii="宋体" w:hAnsi="宋体" w:eastAsia="宋体" w:cs="宋体"/>
          <w:color w:val="000000"/>
          <w:sz w:val="24"/>
          <w:highlight w:val="none"/>
        </w:rPr>
      </w:pPr>
      <w:r/>
      <w:bookmarkStart w:id="132" w:name="_Toc20823306"/>
      <w:r/>
      <w:bookmarkStart w:id="133" w:name="_Toc16938550"/>
      <w:r/>
      <w:bookmarkStart w:id="134" w:name="_Toc513029234"/>
      <w:r>
        <w:rPr>
          <w:rFonts w:hint="eastAsia" w:ascii="宋体" w:hAnsi="宋体" w:eastAsia="宋体" w:cs="宋体"/>
          <w:color w:val="000000"/>
          <w:sz w:val="24"/>
          <w:highlight w:val="none"/>
        </w:rPr>
        <w:t xml:space="preserve">25.6投标人在开、评标全过程中应保持通讯畅通，及时答复相关信息，并安排专人与代理公司及评标委员会联系。</w:t>
      </w:r>
      <w:r>
        <w:rPr>
          <w:rFonts w:hint="eastAsia" w:ascii="宋体" w:hAnsi="宋体" w:eastAsia="宋体" w:cs="宋体"/>
          <w:color w:val="000000"/>
          <w:sz w:val="24"/>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w:t>
      </w:r>
      <w:bookmarkEnd w:id="132"/>
      <w:r/>
      <w:bookmarkEnd w:id="133"/>
      <w:r/>
      <w:bookmarkEnd w:id="134"/>
      <w:r>
        <w:rPr>
          <w:rFonts w:hint="eastAsia" w:ascii="宋体" w:hAnsi="宋体" w:eastAsia="宋体" w:cs="宋体"/>
          <w:b w:val="0"/>
          <w:bCs w:val="0"/>
          <w:color w:val="000000"/>
          <w:highlight w:val="none"/>
        </w:rPr>
        <w:t xml:space="preserve">无效投标条款和废标条款</w:t>
      </w:r>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bookmarkStart w:id="135" w:name="_Toc513029235"/>
      <w:r/>
      <w:bookmarkStart w:id="136" w:name="_Toc20823307"/>
      <w:r/>
      <w:bookmarkStart w:id="137" w:name="_Toc16938551"/>
      <w:r>
        <w:rPr>
          <w:rFonts w:hint="eastAsia" w:ascii="宋体" w:hAnsi="宋体" w:eastAsia="宋体" w:cs="宋体"/>
          <w:bCs/>
          <w:color w:val="000000"/>
          <w:sz w:val="24"/>
          <w:highlight w:val="none"/>
        </w:rPr>
        <w:t xml:space="preserve">26.1无效投标条款</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 投标人未按照招标文件要求</w:t>
      </w:r>
      <w:r>
        <w:rPr>
          <w:rFonts w:hint="eastAsia" w:ascii="宋体" w:hAnsi="宋体" w:eastAsia="宋体" w:cs="宋体"/>
          <w:bCs/>
          <w:color w:val="000000"/>
          <w:sz w:val="24"/>
          <w:highlight w:val="none"/>
          <w:lang w:eastAsia="zh-CN"/>
        </w:rPr>
        <w:t xml:space="preserve">递交</w:t>
      </w:r>
      <w:r>
        <w:rPr>
          <w:rFonts w:hint="eastAsia" w:ascii="宋体" w:hAnsi="宋体" w:eastAsia="宋体" w:cs="宋体"/>
          <w:bCs/>
          <w:color w:val="000000"/>
          <w:sz w:val="24"/>
          <w:highlight w:val="none"/>
        </w:rPr>
        <w:t xml:space="preserve">投标文件的。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 同一投标人提交两个（含两个）以上不同的投标报价的。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26.1.3</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投标人不具备招标文件中规定资格要求的。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26.1.4</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投标人的报价超过了采购预算或最高限价的。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26.1.5</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未通过符合性审查的。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w:t>
      </w:r>
      <w:r>
        <w:rPr>
          <w:rFonts w:hint="eastAsia" w:ascii="宋体" w:hAnsi="宋体" w:eastAsia="宋体" w:cs="宋体"/>
          <w:bCs/>
          <w:color w:val="000000"/>
          <w:sz w:val="24"/>
          <w:highlight w:val="none"/>
          <w:lang w:val="en-US" w:eastAsia="zh-CN"/>
        </w:rPr>
        <w:t xml:space="preserve">6 </w:t>
      </w:r>
      <w:r>
        <w:rPr>
          <w:rFonts w:hint="eastAsia" w:ascii="宋体" w:hAnsi="宋体" w:eastAsia="宋体" w:cs="宋体"/>
          <w:bCs/>
          <w:color w:val="000000"/>
          <w:sz w:val="24"/>
          <w:highlight w:val="none"/>
        </w:rPr>
        <w:t xml:space="preserve">不符合招标文件中规定的实质性要求和条件的（本招标文件中加★部分为实质性要求和条件）。</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 投标文件含有采购人不能接受的附加条件的。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w:t>
      </w:r>
      <w:r>
        <w:rPr>
          <w:rFonts w:hint="eastAsia" w:ascii="宋体" w:hAnsi="宋体" w:eastAsia="宋体" w:cs="宋体"/>
          <w:bCs/>
          <w:color w:val="000000"/>
          <w:sz w:val="24"/>
          <w:highlight w:val="none"/>
          <w:lang w:val="en-US" w:eastAsia="zh-CN"/>
        </w:rPr>
        <w:t xml:space="preserve">9 </w:t>
      </w:r>
      <w:r>
        <w:rPr>
          <w:rFonts w:hint="eastAsia" w:ascii="宋体" w:hAnsi="宋体" w:eastAsia="宋体" w:cs="宋体"/>
          <w:bCs/>
          <w:color w:val="000000"/>
          <w:sz w:val="24"/>
          <w:highlight w:val="none"/>
        </w:rPr>
        <w:t xml:space="preserve">评标委员会认为投标人的报价明显低于其他通过符合性审查投标人的报价，有可能影响产品质量或者不能诚信履约的，将要求投标人在合理的时间内提供说明，必要时提交相关证明材料；投标人不能证明其报价合理性的，评标委员会应当将其作为无效投标处理。</w:t>
      </w:r>
      <w:r>
        <w:rPr>
          <w:rFonts w:hint="eastAsia" w:ascii="宋体" w:hAnsi="宋体" w:eastAsia="宋体" w:cs="宋体"/>
          <w:bCs/>
          <w:color w:val="000000"/>
          <w:sz w:val="24"/>
          <w:highlight w:val="none"/>
        </w:rPr>
      </w:r>
      <w:r/>
    </w:p>
    <w:p>
      <w:pPr>
        <w:pStyle w:val="1066"/>
        <w:ind w:firstLine="480"/>
        <w:jc w:val="left"/>
        <w:spacing w:line="500" w:lineRule="exact"/>
        <w:rPr>
          <w:color w:val="000000"/>
          <w:sz w:val="24"/>
          <w:szCs w:val="24"/>
          <w:highlight w:val="none"/>
        </w:rPr>
      </w:pPr>
      <w:r>
        <w:rPr>
          <w:rFonts w:hint="eastAsia"/>
          <w:color w:val="000000"/>
          <w:sz w:val="24"/>
          <w:szCs w:val="24"/>
          <w:highlight w:val="none"/>
        </w:rPr>
        <w:t xml:space="preserve">本项目执行江苏省财政厅苏财购〔2025〕62号文件，启动异常低价投标（响应）审查的情形和具体要求，包括：</w:t>
      </w:r>
      <w:r>
        <w:rPr>
          <w:color w:val="000000"/>
          <w:sz w:val="24"/>
          <w:szCs w:val="24"/>
          <w:highlight w:val="none"/>
        </w:rPr>
      </w:r>
      <w:r/>
    </w:p>
    <w:p>
      <w:pPr>
        <w:pStyle w:val="1066"/>
        <w:ind w:firstLine="480"/>
        <w:jc w:val="left"/>
        <w:spacing w:line="500" w:lineRule="exact"/>
        <w:rPr>
          <w:color w:val="000000"/>
          <w:sz w:val="24"/>
          <w:szCs w:val="24"/>
          <w:highlight w:val="none"/>
        </w:rPr>
      </w:pPr>
      <w:r>
        <w:rPr>
          <w:rFonts w:hint="eastAsia"/>
          <w:color w:val="000000"/>
          <w:sz w:val="24"/>
          <w:szCs w:val="24"/>
          <w:highlight w:val="none"/>
        </w:rPr>
        <w:t xml:space="preserve">（一）评审过程中出现下列情形之一的，评审委员会应当启动异常低价投标（响应）审查程序：</w:t>
      </w:r>
      <w:r>
        <w:rPr>
          <w:color w:val="000000"/>
          <w:sz w:val="24"/>
          <w:szCs w:val="24"/>
          <w:highlight w:val="none"/>
        </w:rPr>
      </w:r>
      <w:r/>
    </w:p>
    <w:p>
      <w:pPr>
        <w:pStyle w:val="1066"/>
        <w:ind w:firstLine="480"/>
        <w:jc w:val="left"/>
        <w:spacing w:line="500" w:lineRule="exact"/>
        <w:rPr>
          <w:color w:val="000000"/>
          <w:sz w:val="24"/>
          <w:szCs w:val="24"/>
          <w:highlight w:val="none"/>
        </w:rPr>
      </w:pPr>
      <w:r>
        <w:rPr>
          <w:rFonts w:hint="eastAsia"/>
          <w:color w:val="000000"/>
          <w:sz w:val="24"/>
          <w:szCs w:val="24"/>
          <w:highlight w:val="none"/>
        </w:rPr>
        <w:t xml:space="preserve">①投标（响应）报价低于采购项目预算50%的，即投标（响应）报价&lt;采购项目预算×50%；</w:t>
      </w:r>
      <w:r>
        <w:rPr>
          <w:color w:val="000000"/>
          <w:sz w:val="24"/>
          <w:szCs w:val="24"/>
          <w:highlight w:val="none"/>
        </w:rPr>
      </w:r>
      <w:r/>
    </w:p>
    <w:p>
      <w:pPr>
        <w:pStyle w:val="1066"/>
        <w:ind w:firstLine="480"/>
        <w:jc w:val="left"/>
        <w:spacing w:line="500" w:lineRule="exact"/>
        <w:rPr>
          <w:color w:val="000000"/>
          <w:sz w:val="24"/>
          <w:szCs w:val="24"/>
          <w:highlight w:val="none"/>
        </w:rPr>
      </w:pPr>
      <w:r>
        <w:rPr>
          <w:rFonts w:hint="eastAsia"/>
          <w:color w:val="000000"/>
          <w:sz w:val="24"/>
          <w:szCs w:val="24"/>
          <w:highlight w:val="none"/>
        </w:rPr>
        <w:t xml:space="preserve">②投标（响应）报价低于采购项目最高限价45%的，即投标（响应）报价&lt;采购项目最高限价×45%；</w:t>
      </w:r>
      <w:r>
        <w:rPr>
          <w:color w:val="000000"/>
          <w:sz w:val="24"/>
          <w:szCs w:val="24"/>
          <w:highlight w:val="none"/>
        </w:rPr>
      </w:r>
      <w:r/>
    </w:p>
    <w:p>
      <w:pPr>
        <w:pStyle w:val="1066"/>
        <w:ind w:firstLine="480"/>
        <w:jc w:val="left"/>
        <w:spacing w:line="500" w:lineRule="exact"/>
        <w:rPr>
          <w:color w:val="000000"/>
          <w:sz w:val="24"/>
          <w:szCs w:val="24"/>
          <w:highlight w:val="none"/>
        </w:rPr>
      </w:pPr>
      <w:r>
        <w:rPr>
          <w:rFonts w:hint="eastAsia"/>
          <w:color w:val="000000"/>
          <w:sz w:val="24"/>
          <w:szCs w:val="24"/>
          <w:highlight w:val="none"/>
        </w:rPr>
        <w:t xml:space="preserve">③评审委员会认定的供应商报价过低、有可能影响产品质量或者不能诚信履约的其他情形。</w:t>
      </w:r>
      <w:r>
        <w:rPr>
          <w:color w:val="000000"/>
          <w:sz w:val="24"/>
          <w:szCs w:val="24"/>
          <w:highlight w:val="none"/>
        </w:rPr>
      </w:r>
      <w:r/>
    </w:p>
    <w:p>
      <w:pPr>
        <w:pStyle w:val="1066"/>
        <w:numPr>
          <w:ilvl w:val="0"/>
          <w:numId w:val="11"/>
        </w:numPr>
        <w:ind w:firstLine="480"/>
        <w:pageBreakBefore w:val="0"/>
        <w:spacing w:line="480" w:lineRule="exact"/>
        <w:widowControl w:val="off"/>
        <w:rPr>
          <w:rFonts w:hint="eastAsia" w:ascii="Calibri" w:hAnsi="Calibri" w:eastAsia="宋体" w:cs="Times New Roman"/>
          <w:color w:val="000000"/>
          <w:sz w:val="24"/>
          <w:szCs w:val="24"/>
          <w:highlight w:val="none"/>
        </w:rPr>
      </w:pPr>
      <w:r>
        <w:rPr>
          <w:rFonts w:hint="eastAsia"/>
          <w:color w:val="000000"/>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w:t>
      </w:r>
      <w:r>
        <w:rPr>
          <w:rFonts w:hint="eastAsia" w:ascii="宋体" w:hAnsi="宋体" w:eastAsia="宋体" w:cs="Times New Roman"/>
          <w:color w:val="000000"/>
          <w:sz w:val="24"/>
          <w:highlight w:val="none"/>
        </w:rPr>
        <w:t xml:space="preserve">员会将其作为无效投标</w:t>
      </w:r>
      <w:r>
        <w:rPr>
          <w:rFonts w:hint="eastAsia" w:ascii="Calibri" w:hAnsi="Calibri" w:eastAsia="宋体" w:cs="Times New Roman"/>
          <w:color w:val="000000"/>
          <w:sz w:val="24"/>
          <w:szCs w:val="24"/>
          <w:highlight w:val="none"/>
        </w:rPr>
        <w:t xml:space="preserve">（响应）处理。审查相关情况在评审报告中进行记录。</w:t>
      </w:r>
      <w:r>
        <w:rPr>
          <w:rFonts w:hint="eastAsia" w:ascii="Calibri" w:hAnsi="Calibri" w:eastAsia="宋体" w:cs="Times New Roman"/>
          <w:color w:val="000000"/>
          <w:sz w:val="24"/>
          <w:szCs w:val="24"/>
          <w:highlight w:val="none"/>
        </w:rPr>
      </w:r>
      <w:r/>
    </w:p>
    <w:p>
      <w:pPr>
        <w:pStyle w:val="1066"/>
        <w:ind w:firstLine="482"/>
        <w:keepLines w:val="0"/>
        <w:keepNext w:val="0"/>
        <w:pageBreakBefore w:val="0"/>
        <w:spacing w:before="164"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w:t>
      </w:r>
      <w:r>
        <w:rPr>
          <w:rFonts w:hint="eastAsia" w:ascii="宋体" w:hAnsi="宋体" w:eastAsia="宋体" w:cs="宋体"/>
          <w:bCs/>
          <w:color w:val="000000"/>
          <w:sz w:val="24"/>
          <w:highlight w:val="none"/>
          <w:lang w:val="en-US" w:eastAsia="zh-CN"/>
        </w:rPr>
        <w:t xml:space="preserve">0 </w:t>
      </w:r>
      <w:r>
        <w:rPr>
          <w:rFonts w:hint="eastAsia" w:ascii="宋体" w:hAnsi="宋体" w:eastAsia="宋体" w:cs="宋体"/>
          <w:bCs/>
          <w:color w:val="000000"/>
          <w:sz w:val="24"/>
          <w:highlight w:val="none"/>
        </w:rPr>
        <w:t xml:space="preserve">其他法律、法规及本招标文件规定的属无效投标的情形。</w:t>
      </w:r>
      <w:r>
        <w:rPr>
          <w:rFonts w:hint="eastAsia" w:ascii="宋体" w:hAnsi="宋体" w:eastAsia="宋体" w:cs="宋体"/>
          <w:bCs/>
          <w:color w:val="000000"/>
          <w:sz w:val="24"/>
          <w:highlight w:val="none"/>
        </w:rPr>
      </w:r>
      <w:r/>
    </w:p>
    <w:p>
      <w:pPr>
        <w:pStyle w:val="1066"/>
        <w:ind w:firstLine="480"/>
        <w:keepLines w:val="0"/>
        <w:keepNext w:val="0"/>
        <w:pageBreakBefore w:val="0"/>
        <w:spacing w:line="360" w:lineRule="auto"/>
        <w:widowControl w:val="off"/>
        <w:rPr>
          <w:rFonts w:hint="eastAsia" w:ascii="宋体" w:hAnsi="宋体" w:eastAsia="宋体" w:cs="宋体"/>
          <w:bCs/>
          <w:color w:val="000000"/>
          <w:sz w:val="24"/>
          <w:highlight w:val="none"/>
        </w:rPr>
      </w:pPr>
      <w:r/>
      <w:bookmarkStart w:id="138" w:name="_Toc525281402"/>
      <w:r/>
      <w:bookmarkStart w:id="139" w:name="_Toc77417038"/>
      <w:r>
        <w:rPr>
          <w:rFonts w:hint="eastAsia" w:ascii="宋体" w:hAnsi="宋体" w:eastAsia="宋体" w:cs="宋体"/>
          <w:bCs/>
          <w:color w:val="000000"/>
          <w:sz w:val="24"/>
          <w:highlight w:val="none"/>
        </w:rPr>
        <w:t xml:space="preserve">（1）投标文件中的投标函未加盖投标人的公章；</w:t>
      </w:r>
      <w:bookmarkEnd w:id="138"/>
      <w:r/>
      <w:bookmarkEnd w:id="139"/>
      <w:r>
        <w:rPr>
          <w:rFonts w:hint="eastAsia" w:ascii="宋体" w:hAnsi="宋体" w:eastAsia="宋体" w:cs="宋体"/>
          <w:bCs/>
          <w:color w:val="000000"/>
          <w:sz w:val="24"/>
          <w:highlight w:val="none"/>
        </w:rPr>
      </w:r>
      <w:r/>
    </w:p>
    <w:p>
      <w:pPr>
        <w:pStyle w:val="1066"/>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（2）投标文件中的投标函未加盖企业法定代表人（或企业法定代表人委托代理人）印章（或签字）的；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（3）投标函加盖企业法定代表人委托代理人印章（或签字），企业法定代表人委托代理人没有合法、有效的委托书（原件）的；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（4）组成联合体投标未提供联合体各方共同投标协议的；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）在同一招标项目中，联合体成员以自己名义单独投标或者参加其他联合体投标的；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报价低于工程成本或者高于</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设定的采购预算或最高限价的；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）同一</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提交两个及以上不同的</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或者</w:t>
      </w:r>
      <w:r>
        <w:rPr>
          <w:rFonts w:hint="eastAsia" w:ascii="宋体" w:hAnsi="宋体" w:eastAsia="宋体" w:cs="宋体"/>
          <w:bCs/>
          <w:color w:val="000000"/>
          <w:sz w:val="24"/>
          <w:highlight w:val="none"/>
          <w:lang w:eastAsia="zh-CN"/>
        </w:rPr>
        <w:t xml:space="preserve">投标报价</w:t>
      </w:r>
      <w:r>
        <w:rPr>
          <w:rFonts w:hint="eastAsia" w:ascii="宋体" w:hAnsi="宋体" w:eastAsia="宋体" w:cs="宋体"/>
          <w:bCs/>
          <w:color w:val="000000"/>
          <w:sz w:val="24"/>
          <w:highlight w:val="none"/>
        </w:rPr>
        <w:t xml:space="preserve">，但</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要求提交备选</w:t>
      </w:r>
      <w:r>
        <w:rPr>
          <w:rFonts w:hint="eastAsia" w:ascii="宋体" w:hAnsi="宋体" w:eastAsia="宋体" w:cs="宋体"/>
          <w:bCs/>
          <w:color w:val="000000"/>
          <w:sz w:val="24"/>
          <w:highlight w:val="none"/>
          <w:lang w:eastAsia="zh-CN"/>
        </w:rPr>
        <w:t xml:space="preserve">磋商</w:t>
      </w:r>
      <w:r>
        <w:rPr>
          <w:rFonts w:hint="eastAsia" w:ascii="宋体" w:hAnsi="宋体" w:eastAsia="宋体" w:cs="宋体"/>
          <w:bCs/>
          <w:color w:val="000000"/>
          <w:sz w:val="24"/>
          <w:highlight w:val="none"/>
        </w:rPr>
        <w:t xml:space="preserve">的除外；</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的报价清单与</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明确列出的不可竞争费用项目或费率或计算基础不一致的；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）投标文件载明的招标项目完成期限超过招标文件规定的期限的；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）明显不符合技术规范、技术标准的要求的；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11</w:t>
      </w:r>
      <w:r>
        <w:rPr>
          <w:rFonts w:hint="eastAsia" w:ascii="宋体" w:hAnsi="宋体" w:eastAsia="宋体" w:cs="宋体"/>
          <w:bCs/>
          <w:color w:val="000000"/>
          <w:sz w:val="24"/>
          <w:highlight w:val="none"/>
        </w:rPr>
        <w:t xml:space="preserve">）投标文件载明的货物包装方式、检验标准和方法等不符合招标文件的要求的；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12</w:t>
      </w:r>
      <w:r>
        <w:rPr>
          <w:rFonts w:hint="eastAsia" w:ascii="宋体" w:hAnsi="宋体" w:eastAsia="宋体" w:cs="宋体"/>
          <w:bCs/>
          <w:color w:val="000000"/>
          <w:sz w:val="24"/>
          <w:highlight w:val="none"/>
        </w:rPr>
        <w:t xml:space="preserve">）投标文件提出了不能满足招标文件要求或招标人不能接受的工程验收、计量、价款结算和支付办法的；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13</w:t>
      </w:r>
      <w:r>
        <w:rPr>
          <w:rFonts w:hint="eastAsia" w:ascii="宋体" w:hAnsi="宋体" w:eastAsia="宋体" w:cs="宋体"/>
          <w:bCs/>
          <w:color w:val="000000"/>
          <w:sz w:val="24"/>
          <w:highlight w:val="none"/>
        </w:rPr>
        <w:t xml:space="preserve">）不同投标人的投标文件以及投标文件制作过程出现了评标委员会认为不应当雷同的情况的；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lang w:eastAsia="zh-CN"/>
        </w:rPr>
      </w:pPr>
      <w:r/>
      <w:bookmarkStart w:id="140" w:name="_Toc525281404"/>
      <w:r/>
      <w:bookmarkStart w:id="141" w:name="_Toc77417040"/>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14</w:t>
      </w:r>
      <w:r>
        <w:rPr>
          <w:rFonts w:hint="eastAsia" w:ascii="宋体" w:hAnsi="宋体" w:eastAsia="宋体" w:cs="宋体"/>
          <w:bCs/>
          <w:color w:val="000000"/>
          <w:sz w:val="24"/>
          <w:highlight w:val="none"/>
        </w:rPr>
        <w:t xml:space="preserve">）以他人的名义投标、串通投标、以行贿手段谋取中标或者以其他弄虚作假方式投标的</w:t>
      </w:r>
      <w:bookmarkEnd w:id="140"/>
      <w:r/>
      <w:bookmarkEnd w:id="141"/>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15</w:t>
      </w:r>
      <w:r>
        <w:rPr>
          <w:rFonts w:hint="eastAsia" w:ascii="宋体" w:hAnsi="宋体" w:eastAsia="宋体" w:cs="宋体"/>
          <w:bCs/>
          <w:color w:val="000000"/>
          <w:sz w:val="24"/>
          <w:highlight w:val="none"/>
        </w:rPr>
        <w:t xml:space="preserve">）设计方案（或项目管理组织方案）存在明显技术方案错误、或者不符合</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有关要求的；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16</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关键内容模糊、无法辩认的</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17</w:t>
      </w:r>
      <w:r>
        <w:rPr>
          <w:rFonts w:hint="eastAsia" w:ascii="宋体" w:hAnsi="宋体" w:eastAsia="宋体" w:cs="宋体"/>
          <w:bCs/>
          <w:color w:val="000000"/>
          <w:sz w:val="24"/>
          <w:highlight w:val="none"/>
        </w:rPr>
        <w:t xml:space="preserve">) 不符合法律、法规和</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中规定的其他实质性要求和条件的(本</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中标注★的款项为实质性要求和条件)；</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18</w:t>
      </w:r>
      <w:r>
        <w:rPr>
          <w:rFonts w:hint="eastAsia" w:ascii="宋体" w:hAnsi="宋体" w:eastAsia="宋体" w:cs="宋体"/>
          <w:bCs/>
          <w:color w:val="000000"/>
          <w:sz w:val="24"/>
          <w:highlight w:val="none"/>
        </w:rPr>
        <w:t xml:space="preserve">) 其他法律、法规及本</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规定的属未实质性响应的</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的情形。</w:t>
      </w:r>
      <w:r>
        <w:rPr>
          <w:rFonts w:hint="eastAsia" w:ascii="宋体" w:hAnsi="宋体" w:eastAsia="宋体" w:cs="宋体"/>
          <w:bCs/>
          <w:color w:val="000000"/>
          <w:sz w:val="24"/>
          <w:highlight w:val="none"/>
          <w:lang w:val="en-US" w:eastAsia="zh-CN"/>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26.2废标条款</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出现影响采购公正的违法、违规行为的。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因重大变故，采购任务取消的。</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评标委员会认定招标文件存在歧义、重大缺陷导致评审工作无法进行。</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26.3 投标截止时间结束后参加投标的</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不足三家的处理：</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26.3.1如出现投标截止时间结束后参加投标的</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或者在评标期间对招标文件做出实质响应的</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不足三家情况，按政府采购相关规定执行。</w:t>
      </w:r>
      <w:r>
        <w:rPr>
          <w:rFonts w:hint="eastAsia" w:ascii="宋体" w:hAnsi="宋体" w:eastAsia="宋体" w:cs="宋体"/>
          <w:bCs/>
          <w:color w:val="000000"/>
          <w:sz w:val="24"/>
          <w:highlight w:val="none"/>
        </w:rPr>
      </w:r>
      <w:r/>
    </w:p>
    <w:p>
      <w:pPr>
        <w:pStyle w:val="1327"/>
        <w:ind w:firstLine="482"/>
        <w:pageBreakBefore w:val="0"/>
        <w:spacing w:before="0" w:after="0" w:line="360" w:lineRule="auto"/>
        <w:widowControl w:val="off"/>
        <w:rPr>
          <w:rFonts w:hint="eastAsia" w:ascii="宋体" w:hAnsi="宋体" w:eastAsia="宋体" w:cs="宋体"/>
          <w:color w:val="000000"/>
          <w:highlight w:val="none"/>
        </w:rPr>
      </w:pPr>
      <w:r/>
      <w:bookmarkStart w:id="142" w:name="_Toc120614219"/>
      <w:r>
        <w:rPr>
          <w:rFonts w:hint="eastAsia" w:ascii="宋体" w:hAnsi="宋体" w:eastAsia="宋体" w:cs="宋体"/>
          <w:color w:val="000000"/>
          <w:highlight w:val="none"/>
        </w:rPr>
        <w:t xml:space="preserve">六、</w:t>
      </w:r>
      <w:bookmarkEnd w:id="135"/>
      <w:r/>
      <w:bookmarkEnd w:id="136"/>
      <w:r/>
      <w:bookmarkEnd w:id="137"/>
      <w:r>
        <w:rPr>
          <w:rFonts w:hint="eastAsia" w:ascii="宋体" w:hAnsi="宋体" w:eastAsia="宋体" w:cs="宋体"/>
          <w:color w:val="000000"/>
          <w:highlight w:val="none"/>
        </w:rPr>
        <w:t xml:space="preserve">定标</w:t>
      </w:r>
      <w:bookmarkEnd w:id="142"/>
      <w:r>
        <w:rPr>
          <w:rFonts w:hint="eastAsia" w:ascii="宋体" w:hAnsi="宋体" w:eastAsia="宋体" w:cs="宋体"/>
          <w:color w:val="000000"/>
          <w:highlight w:val="none"/>
        </w:rPr>
      </w:r>
      <w:r/>
    </w:p>
    <w:p>
      <w:pPr>
        <w:pStyle w:val="1239"/>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143" w:name="_Toc16938554"/>
      <w:r/>
      <w:bookmarkStart w:id="144" w:name="_Toc20823310"/>
      <w:r/>
      <w:bookmarkStart w:id="145" w:name="_Toc513029238"/>
      <w:r>
        <w:rPr>
          <w:rFonts w:hint="eastAsia" w:ascii="宋体" w:hAnsi="宋体" w:eastAsia="宋体" w:cs="宋体"/>
          <w:b w:val="0"/>
          <w:bCs w:val="0"/>
          <w:color w:val="000000"/>
          <w:highlight w:val="none"/>
        </w:rPr>
        <w:t xml:space="preserve">27、</w:t>
      </w:r>
      <w:bookmarkEnd w:id="145"/>
      <w:r>
        <w:rPr>
          <w:rFonts w:hint="eastAsia" w:ascii="宋体" w:hAnsi="宋体" w:eastAsia="宋体" w:cs="宋体"/>
          <w:b w:val="0"/>
          <w:bCs w:val="0"/>
          <w:color w:val="000000"/>
          <w:highlight w:val="none"/>
        </w:rPr>
        <w:t xml:space="preserve">确定</w:t>
      </w:r>
      <w:bookmarkEnd w:id="143"/>
      <w:r/>
      <w:bookmarkEnd w:id="144"/>
      <w:r>
        <w:rPr>
          <w:rFonts w:hint="eastAsia" w:ascii="宋体" w:hAnsi="宋体" w:eastAsia="宋体" w:cs="宋体"/>
          <w:b w:val="0"/>
          <w:bCs w:val="0"/>
          <w:color w:val="000000"/>
          <w:highlight w:val="none"/>
        </w:rPr>
        <w:t xml:space="preserve">中标单位</w:t>
      </w:r>
      <w:r>
        <w:rPr>
          <w:rFonts w:hint="eastAsia" w:ascii="宋体" w:hAnsi="宋体" w:eastAsia="宋体" w:cs="宋体"/>
          <w:b w:val="0"/>
          <w:bCs w:val="0"/>
          <w:color w:val="000000"/>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27.1中标候选人的选取原则和数量见招标文件第五章规定。 </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 采购人应根据评委会推荐的中标候选人确定中标人。</w:t>
      </w:r>
      <w:r>
        <w:rPr>
          <w:rFonts w:hint="eastAsia" w:ascii="宋体" w:hAnsi="宋体" w:eastAsia="宋体" w:cs="宋体"/>
          <w:bCs/>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27.3 </w:t>
      </w:r>
      <w:r>
        <w:rPr>
          <w:rFonts w:hint="eastAsia" w:ascii="宋体" w:hAnsi="宋体" w:eastAsia="宋体" w:cs="宋体"/>
          <w:color w:val="000000"/>
          <w:sz w:val="24"/>
          <w:highlight w:val="none"/>
        </w:rPr>
        <w:t xml:space="preserve">代理公司将在“江苏政府采购网”发布中标公告，公告期限为1个工作日。</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 若有充分证据证明，中标人出现下列情况之一的，一经查实，将被取消中标资格：</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27.4.1提供虚假材料谋取中标的。</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27.4.2向采购人、代理公司行贿或者提供其他不正当利益的。</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27.4.3属于本文件规定的无效条件，但在评标过程中又未被评委会发现的。</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27.4.4与采购人或者其他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恶意串通的。</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27.4.5采取不正当手段诋毁、排挤其他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bookmarkStart w:id="146" w:name="_Toc200451960"/>
      <w:r>
        <w:rPr>
          <w:rFonts w:hint="eastAsia" w:ascii="宋体" w:hAnsi="宋体" w:eastAsia="宋体" w:cs="宋体"/>
          <w:color w:val="000000"/>
          <w:sz w:val="24"/>
          <w:highlight w:val="none"/>
        </w:rPr>
        <w:t xml:space="preserve">27.5 有下列情形之一的，视为投标人串通投标，投标无效：</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27.5.1不同投标人的投标文件由同一单位或者个人编制。</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27.5.2不同投标人委托同一单位或者个人办理投标事宜。</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27.5.3 不同投标人的投标文件载明的项目管理成员或者联系人员为同一人。</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27.5.4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不同投标人的投标文件异常一致或者投标报价呈规律性差异。</w:t>
      </w:r>
      <w:r>
        <w:rPr>
          <w:rFonts w:hint="eastAsia" w:ascii="宋体" w:hAnsi="宋体" w:eastAsia="宋体" w:cs="宋体"/>
          <w:color w:val="000000"/>
          <w:sz w:val="24"/>
          <w:highlight w:val="none"/>
        </w:rPr>
      </w:r>
      <w:r/>
    </w:p>
    <w:p>
      <w:pPr>
        <w:pStyle w:val="1239"/>
        <w:ind w:firstLine="600"/>
        <w:pageBreakBefore w:val="0"/>
        <w:spacing w:before="0" w:after="0" w:line="360" w:lineRule="auto"/>
        <w:widowControl w:val="off"/>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28、质疑处理</w:t>
      </w:r>
      <w:bookmarkEnd w:id="146"/>
      <w:r>
        <w:rPr>
          <w:rFonts w:hint="eastAsia" w:ascii="宋体" w:hAnsi="宋体" w:eastAsia="宋体" w:cs="宋体"/>
          <w:b w:val="0"/>
          <w:color w:val="000000"/>
          <w:sz w:val="30"/>
          <w:szCs w:val="30"/>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 提出质疑的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应当是参与所质疑项目采购活动的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。潜在</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依法获取其可质疑的</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的，可以对</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提出质疑。</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认为</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、采购过程和采购结果使自己的权益受到损害的，可以在知道或应知其权益受到损害之日起七个工作日内，以书面形式根据下述28.4条款的规定向代理公司或采购人提出质疑。</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28.2.1对可以质疑的</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提出质疑的，为收到</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之日或者</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公告期限届满之日；</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28.2.2对采购过程提出质疑的，为各采购程序环节结束之日；</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28.2.3对中标或者成交结果提出质疑的，为中标或者成交结果公告期限届满之日。</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应当在法定质疑期内一次性提出针对同一采购程序环节的质疑。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如在法定期限内对同一采购程序环节提出多次质疑的，代理公司、采购人将只对</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第一次质疑作出答复。</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28.3质疑函必须按照《质疑函范本》要求的格式和内容进行填写。</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如组成联合体参加投标，则《质疑函范本》中要求签字、盖章、加盖公章之处，联合体各方均须按要求签字、盖章、加盖公章。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28.4</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（含潜在</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）对采购方式、采购需求、</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资格条件及审查结果、评标方法和评标标准、合同文本的询问、质疑请向采购人提出，由采购人负责答复。</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对除上述事项以外其他事项的询问、质疑请向代理公司提出，由代理公司负责答复。</w:t>
      </w:r>
      <w:r>
        <w:rPr>
          <w:rFonts w:hint="eastAsia" w:ascii="宋体" w:hAnsi="宋体" w:eastAsia="宋体" w:cs="宋体"/>
          <w:b/>
          <w:color w:val="000000"/>
          <w:sz w:val="24"/>
          <w:highlight w:val="none"/>
        </w:rPr>
      </w:r>
      <w:r/>
    </w:p>
    <w:p>
      <w:pPr>
        <w:pStyle w:val="1066"/>
        <w:ind w:firstLine="482"/>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（含潜在</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）对与本项目有关的所有询问、质疑均请向采购人提出，由采购人负责答复。</w:t>
      </w:r>
      <w:r>
        <w:rPr>
          <w:rFonts w:hint="eastAsia" w:ascii="宋体" w:hAnsi="宋体" w:eastAsia="宋体" w:cs="宋体"/>
          <w:b/>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代理公司及采购人只接收以纸质原件形式送达的质疑,建议</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尽量通过邮寄方式提交质疑（采购人和代理公司不接受未填写快递运单的快件）。</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 以下情形的质疑不予受理</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28.5.1 内容不符合《政府采购质疑和投诉办法》第十二条规定的质疑。</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28.5.2 超出政府采购法定期限的质疑。</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28.5.3 以传真、电子邮件等方式递交的非原件形式的质疑。</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28.5.4 未参加投标活动的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或在投标活动中自身权益未受到损害的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所提出的质疑。</w:t>
      </w:r>
      <w:r>
        <w:rPr>
          <w:rFonts w:hint="eastAsia" w:ascii="宋体" w:hAnsi="宋体" w:eastAsia="宋体" w:cs="宋体"/>
          <w:color w:val="000000"/>
          <w:sz w:val="24"/>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28.5.5</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组成联合体参加投标，联合体中任何一方或多方未按要求签字、盖章、加盖公章的质疑。</w:t>
      </w:r>
      <w:r>
        <w:rPr>
          <w:rFonts w:hint="eastAsia" w:ascii="宋体" w:hAnsi="宋体" w:eastAsia="宋体" w:cs="宋体"/>
          <w:color w:val="000000"/>
          <w:sz w:val="24"/>
          <w:highlight w:val="none"/>
        </w:rPr>
      </w:r>
      <w:r/>
    </w:p>
    <w:p>
      <w:pPr>
        <w:pStyle w:val="1066"/>
        <w:ind w:firstLine="468"/>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28.6  </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提出书面质疑必须有理、有据，不得捏造事实、提供虚假材料进行恶意质疑。否则，一经查实，代理公司有权依据政府采购的有关规定，报请政府采购监管部门对该</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进行相应的行政处罚和记录该</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的失信信息。</w:t>
      </w:r>
      <w:r>
        <w:rPr>
          <w:rFonts w:hint="eastAsia" w:ascii="宋体" w:hAnsi="宋体" w:eastAsia="宋体" w:cs="宋体"/>
          <w:color w:val="000000"/>
          <w:sz w:val="24"/>
          <w:highlight w:val="none"/>
        </w:rPr>
      </w:r>
      <w:r/>
    </w:p>
    <w:p>
      <w:pPr>
        <w:pStyle w:val="1239"/>
        <w:ind w:firstLine="600"/>
        <w:pageBreakBefore w:val="0"/>
        <w:spacing w:before="0" w:after="0" w:line="360" w:lineRule="auto"/>
        <w:widowControl w:val="off"/>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29、中标通知书</w:t>
      </w:r>
      <w:r>
        <w:rPr>
          <w:rFonts w:hint="eastAsia" w:ascii="宋体" w:hAnsi="宋体" w:eastAsia="宋体" w:cs="宋体"/>
          <w:b w:val="0"/>
          <w:color w:val="000000"/>
          <w:sz w:val="30"/>
          <w:szCs w:val="30"/>
          <w:highlight w:val="none"/>
        </w:rPr>
      </w:r>
      <w:r/>
    </w:p>
    <w:p>
      <w:pPr>
        <w:pStyle w:val="1066"/>
        <w:ind w:firstLine="60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29.l</w:t>
      </w: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中标结果确定后，代理公司将向中标人发出中标通知书。</w:t>
      </w:r>
      <w:r>
        <w:rPr>
          <w:rFonts w:hint="eastAsia" w:ascii="宋体" w:hAnsi="宋体" w:eastAsia="宋体" w:cs="宋体"/>
          <w:color w:val="000000"/>
          <w:sz w:val="24"/>
          <w:highlight w:val="none"/>
        </w:rPr>
      </w:r>
      <w:r/>
    </w:p>
    <w:p>
      <w:pPr>
        <w:pStyle w:val="1066"/>
        <w:ind w:firstLine="60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highlight w:val="none"/>
        </w:rPr>
      </w:r>
      <w:r/>
    </w:p>
    <w:p>
      <w:pPr>
        <w:pStyle w:val="1327"/>
        <w:pageBreakBefore w:val="0"/>
        <w:spacing w:before="0" w:after="0" w:line="360" w:lineRule="auto"/>
        <w:widowControl w:val="off"/>
        <w:rPr>
          <w:rFonts w:hint="eastAsia" w:ascii="宋体" w:hAnsi="宋体" w:eastAsia="宋体" w:cs="宋体"/>
          <w:color w:val="000000"/>
          <w:highlight w:val="none"/>
        </w:rPr>
      </w:pPr>
      <w:r/>
      <w:bookmarkStart w:id="147" w:name="_Toc120614220"/>
      <w:r/>
      <w:bookmarkStart w:id="148" w:name="_Toc20823308"/>
      <w:r/>
      <w:bookmarkStart w:id="149" w:name="_Toc513029236"/>
      <w:r/>
      <w:bookmarkStart w:id="150" w:name="_Toc16938552"/>
      <w:r>
        <w:rPr>
          <w:rFonts w:hint="eastAsia" w:ascii="宋体" w:hAnsi="宋体" w:eastAsia="宋体" w:cs="宋体"/>
          <w:color w:val="000000"/>
          <w:highlight w:val="none"/>
        </w:rPr>
        <w:t xml:space="preserve">七、授予合同</w:t>
      </w:r>
      <w:bookmarkEnd w:id="147"/>
      <w:r>
        <w:rPr>
          <w:rFonts w:hint="eastAsia" w:ascii="宋体" w:hAnsi="宋体" w:eastAsia="宋体" w:cs="宋体"/>
          <w:color w:val="000000"/>
          <w:highlight w:val="none"/>
        </w:rPr>
      </w:r>
      <w:r/>
    </w:p>
    <w:p>
      <w:pPr>
        <w:pStyle w:val="1239"/>
        <w:ind w:firstLine="600"/>
        <w:pageBreakBefore w:val="0"/>
        <w:spacing w:before="0" w:after="0" w:line="360" w:lineRule="auto"/>
        <w:widowControl w:val="off"/>
        <w:rPr>
          <w:rFonts w:hint="eastAsia" w:ascii="宋体" w:hAnsi="宋体" w:eastAsia="宋体" w:cs="宋体"/>
          <w:b w:val="0"/>
          <w:color w:val="000000"/>
          <w:sz w:val="30"/>
          <w:szCs w:val="30"/>
          <w:highlight w:val="none"/>
        </w:rPr>
      </w:pPr>
      <w:r/>
      <w:bookmarkEnd w:id="148"/>
      <w:r/>
      <w:bookmarkEnd w:id="149"/>
      <w:r/>
      <w:bookmarkEnd w:id="150"/>
      <w:r/>
      <w:bookmarkStart w:id="151" w:name="_Toc16938553"/>
      <w:r/>
      <w:bookmarkStart w:id="152" w:name="_Toc513029237"/>
      <w:r/>
      <w:bookmarkStart w:id="153" w:name="_Toc20823309"/>
      <w:r>
        <w:rPr>
          <w:rFonts w:hint="eastAsia" w:ascii="宋体" w:hAnsi="宋体" w:eastAsia="宋体" w:cs="宋体"/>
          <w:b w:val="0"/>
          <w:color w:val="000000"/>
          <w:sz w:val="30"/>
          <w:szCs w:val="30"/>
          <w:highlight w:val="none"/>
        </w:rPr>
        <w:t xml:space="preserve">30. 签订合同</w:t>
      </w:r>
      <w:r>
        <w:rPr>
          <w:rFonts w:hint="eastAsia" w:ascii="宋体" w:hAnsi="宋体" w:eastAsia="宋体" w:cs="宋体"/>
          <w:b w:val="0"/>
          <w:color w:val="000000"/>
          <w:sz w:val="30"/>
          <w:szCs w:val="30"/>
          <w:highlight w:val="none"/>
        </w:rPr>
      </w:r>
      <w:r/>
    </w:p>
    <w:p>
      <w:pPr>
        <w:pStyle w:val="1066"/>
        <w:ind w:firstLine="60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30</w:t>
      </w:r>
      <w:r>
        <w:rPr>
          <w:rFonts w:hint="eastAsia" w:ascii="宋体" w:hAnsi="宋体" w:eastAsia="宋体" w:cs="宋体"/>
          <w:color w:val="000000"/>
          <w:sz w:val="24"/>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4"/>
          <w:highlight w:val="none"/>
          <w:lang w:eastAsia="zh-CN"/>
        </w:rPr>
        <w:t xml:space="preserve">，并在合同签订后</w:t>
      </w:r>
      <w:r>
        <w:rPr>
          <w:rFonts w:hint="eastAsia" w:ascii="宋体" w:hAnsi="宋体" w:eastAsia="宋体" w:cs="宋体"/>
          <w:color w:val="000000"/>
          <w:sz w:val="24"/>
          <w:highlight w:val="none"/>
          <w:lang w:val="en-US" w:eastAsia="zh-CN"/>
        </w:rPr>
        <w:t xml:space="preserve">2个工作日内公告采购合同</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66"/>
        <w:ind w:firstLine="60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w:t>
      </w: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招标文件、中标人的投标文件及招标过程中有关澄清、承诺文件均应作为合同附件。</w:t>
      </w:r>
      <w:r>
        <w:rPr>
          <w:rFonts w:hint="eastAsia" w:ascii="宋体" w:hAnsi="宋体" w:eastAsia="宋体" w:cs="宋体"/>
          <w:color w:val="000000"/>
          <w:sz w:val="24"/>
          <w:highlight w:val="none"/>
        </w:rPr>
      </w:r>
      <w:r/>
    </w:p>
    <w:p>
      <w:pPr>
        <w:pStyle w:val="1066"/>
        <w:ind w:firstLine="60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highlight w:val="none"/>
        </w:rPr>
      </w:r>
      <w:r/>
    </w:p>
    <w:p>
      <w:pPr>
        <w:pStyle w:val="1239"/>
        <w:ind w:firstLine="600"/>
        <w:pageBreakBefore w:val="0"/>
        <w:spacing w:before="0" w:after="0" w:line="360" w:lineRule="auto"/>
        <w:widowControl w:val="off"/>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31、服务（包含与服务相关的货物）的追加</w:t>
      </w:r>
      <w:r>
        <w:rPr>
          <w:rFonts w:hint="eastAsia" w:ascii="宋体" w:hAnsi="宋体" w:eastAsia="宋体" w:cs="宋体"/>
          <w:b w:val="0"/>
          <w:color w:val="000000"/>
          <w:sz w:val="30"/>
          <w:szCs w:val="30"/>
          <w:highlight w:val="none"/>
        </w:rPr>
      </w:r>
      <w:r/>
    </w:p>
    <w:p>
      <w:pPr>
        <w:pStyle w:val="106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highlight w:val="none"/>
        </w:rPr>
      </w:r>
      <w:r/>
    </w:p>
    <w:p>
      <w:pPr>
        <w:pStyle w:val="1239"/>
        <w:ind w:firstLine="600"/>
        <w:pageBreakBefore w:val="0"/>
        <w:spacing w:before="0" w:after="0" w:line="360" w:lineRule="auto"/>
        <w:widowControl w:val="off"/>
        <w:rPr>
          <w:rFonts w:hint="eastAsia" w:ascii="宋体" w:hAnsi="宋体" w:eastAsia="宋体" w:cs="宋体"/>
          <w:b w:val="0"/>
          <w:color w:val="000000"/>
          <w:sz w:val="30"/>
          <w:szCs w:val="30"/>
          <w:highlight w:val="none"/>
        </w:rPr>
      </w:pPr>
      <w:r/>
      <w:bookmarkEnd w:id="151"/>
      <w:r/>
      <w:bookmarkEnd w:id="152"/>
      <w:r/>
      <w:bookmarkEnd w:id="153"/>
      <w:r>
        <w:rPr>
          <w:rFonts w:hint="eastAsia" w:ascii="宋体" w:hAnsi="宋体" w:eastAsia="宋体" w:cs="宋体"/>
          <w:b w:val="0"/>
          <w:color w:val="000000"/>
          <w:sz w:val="30"/>
          <w:szCs w:val="30"/>
          <w:highlight w:val="none"/>
        </w:rPr>
        <w:t xml:space="preserve">32、政府采购履约资金扶持政策</w:t>
      </w:r>
      <w:r>
        <w:rPr>
          <w:rFonts w:hint="eastAsia" w:ascii="宋体" w:hAnsi="宋体" w:eastAsia="宋体" w:cs="宋体"/>
          <w:b w:val="0"/>
          <w:color w:val="000000"/>
          <w:sz w:val="30"/>
          <w:szCs w:val="30"/>
          <w:highlight w:val="none"/>
        </w:rPr>
      </w:r>
      <w:r/>
    </w:p>
    <w:p>
      <w:pPr>
        <w:pStyle w:val="1313"/>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中标人可凭政府采购合同办理融资贷款，详情请见江苏政府采购网“政采贷”专栏。</w:t>
      </w:r>
      <w:r>
        <w:rPr>
          <w:rFonts w:hint="eastAsia" w:ascii="宋体" w:hAnsi="宋体" w:eastAsia="宋体" w:cs="宋体"/>
          <w:color w:val="000000"/>
          <w:highlight w:val="none"/>
        </w:rPr>
      </w:r>
      <w:r/>
    </w:p>
    <w:p>
      <w:pPr>
        <w:pStyle w:val="1239"/>
        <w:ind w:firstLine="600"/>
        <w:pageBreakBefore w:val="0"/>
        <w:spacing w:before="0" w:after="0" w:line="360" w:lineRule="auto"/>
        <w:widowControl w:val="off"/>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33、政策功能</w:t>
      </w:r>
      <w:r>
        <w:rPr>
          <w:rFonts w:hint="eastAsia" w:ascii="宋体" w:hAnsi="宋体" w:eastAsia="宋体" w:cs="宋体"/>
          <w:b w:val="0"/>
          <w:color w:val="000000"/>
          <w:sz w:val="30"/>
          <w:szCs w:val="30"/>
          <w:highlight w:val="none"/>
        </w:rPr>
      </w:r>
      <w:r/>
    </w:p>
    <w:p>
      <w:pPr>
        <w:pStyle w:val="106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（一）本项目专门面向中小企业采购：</w:t>
      </w:r>
      <w:r>
        <w:rPr>
          <w:rFonts w:hint="eastAsia" w:ascii="宋体" w:hAnsi="宋体" w:eastAsia="宋体" w:cs="宋体"/>
          <w:color w:val="000000"/>
          <w:sz w:val="24"/>
          <w:highlight w:val="none"/>
        </w:rPr>
      </w:r>
      <w:r/>
    </w:p>
    <w:p>
      <w:pPr>
        <w:pStyle w:val="106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（1）根据财政部、工业和信息化部关于印发《政府采购促进中小企业发展管理办法》的通知（财库〔2020〕46 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由中小企业</w:t>
      </w:r>
      <w:r>
        <w:rPr>
          <w:rFonts w:hint="eastAsia" w:ascii="宋体" w:hAnsi="宋体" w:eastAsia="宋体" w:cs="宋体"/>
          <w:color w:val="000000"/>
          <w:sz w:val="24"/>
          <w:highlight w:val="none"/>
          <w:lang w:eastAsia="zh-CN"/>
        </w:rPr>
        <w:t xml:space="preserve">提供</w:t>
      </w:r>
      <w:r>
        <w:rPr>
          <w:rFonts w:hint="eastAsia" w:ascii="宋体" w:hAnsi="宋体" w:eastAsia="宋体" w:cs="宋体"/>
          <w:color w:val="000000"/>
          <w:sz w:val="24"/>
          <w:highlight w:val="none"/>
        </w:rPr>
        <w:t xml:space="preserve">，即</w:t>
      </w:r>
      <w:r>
        <w:rPr>
          <w:rFonts w:hint="eastAsia" w:ascii="宋体" w:hAnsi="宋体" w:eastAsia="宋体" w:cs="宋体"/>
          <w:color w:val="000000"/>
          <w:sz w:val="24"/>
          <w:highlight w:val="none"/>
          <w:lang w:eastAsia="zh-CN"/>
        </w:rPr>
        <w:t xml:space="preserve">提供服务的人员为中小企业依照《中华人民共和国劳动合同法》订立劳动合同的从业人员</w:t>
      </w:r>
      <w:r>
        <w:rPr>
          <w:rFonts w:hint="eastAsia" w:ascii="宋体" w:hAnsi="宋体" w:eastAsia="宋体" w:cs="宋体"/>
          <w:color w:val="000000"/>
          <w:sz w:val="24"/>
          <w:highlight w:val="none"/>
        </w:rPr>
        <w:t xml:space="preserve">。根据工业和信息化部等四部委《关于印发中小企业划型标准规定的通知》（工信部联企业〔2011〕300 号，以下简称《通知》），该《通知》规定适用于在中国境内依法设立的各类所有制和各种组织形式的企业。依据现有规范性文件规定，事业单位、团体组织等非企业性质的政府采购</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，不属于中小企业划分标准确定的中小企业，不得按《通知》规定声明为中小企业，也不适用《办法》。本项目执行财政部、工业和信息化部关于印发《政府采购促进中小企业发展管理办法》 的通知（财库〔2020〕46号）、《关于印发中小企业划型标准规定的通知》（工信部联企业〔2011〕300 号）、《财政部 司法部关于政府采购支持监狱企业发展有关问题的通知》（财库〔2014〕68号）、《关于促进残疾人就业政府采购政策的通知》（财库〔2017〕141号）的规定。</w:t>
      </w:r>
      <w:r>
        <w:rPr>
          <w:rFonts w:hint="eastAsia" w:ascii="宋体" w:hAnsi="宋体" w:eastAsia="宋体" w:cs="宋体"/>
          <w:color w:val="000000"/>
          <w:sz w:val="24"/>
          <w:highlight w:val="none"/>
        </w:rPr>
      </w:r>
      <w:r/>
    </w:p>
    <w:p>
      <w:pPr>
        <w:pStyle w:val="106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（2）参加本项目政府采购活动的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应当提供的材料：</w:t>
      </w:r>
      <w:r>
        <w:rPr>
          <w:rFonts w:hint="eastAsia" w:ascii="宋体" w:hAnsi="宋体" w:eastAsia="宋体" w:cs="宋体"/>
          <w:color w:val="000000"/>
          <w:sz w:val="24"/>
          <w:highlight w:val="none"/>
        </w:rPr>
      </w:r>
      <w:r/>
    </w:p>
    <w:p>
      <w:pPr>
        <w:pStyle w:val="106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提供的</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全部由小微企业</w:t>
      </w:r>
      <w:r>
        <w:rPr>
          <w:rFonts w:hint="eastAsia" w:ascii="宋体" w:hAnsi="宋体" w:eastAsia="宋体" w:cs="宋体"/>
          <w:color w:val="000000"/>
          <w:sz w:val="24"/>
          <w:highlight w:val="none"/>
          <w:lang w:eastAsia="zh-CN"/>
        </w:rPr>
        <w:t xml:space="preserve">提供</w:t>
      </w:r>
      <w:r>
        <w:rPr>
          <w:rFonts w:hint="eastAsia" w:ascii="宋体" w:hAnsi="宋体" w:eastAsia="宋体" w:cs="宋体"/>
          <w:color w:val="000000"/>
          <w:sz w:val="24"/>
          <w:highlight w:val="none"/>
        </w:rPr>
        <w:t xml:space="preserve">的，提供《中小企业声明函》。</w:t>
      </w:r>
      <w:r>
        <w:rPr>
          <w:rFonts w:hint="eastAsia" w:ascii="宋体" w:hAnsi="宋体" w:eastAsia="宋体" w:cs="宋体"/>
          <w:color w:val="000000"/>
          <w:sz w:val="24"/>
          <w:highlight w:val="none"/>
        </w:rPr>
      </w:r>
      <w:r/>
    </w:p>
    <w:p>
      <w:pPr>
        <w:pStyle w:val="106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为残疾人福利性单位且提供的</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全部由残疾人福利性单位</w:t>
      </w:r>
      <w:r>
        <w:rPr>
          <w:rFonts w:hint="eastAsia" w:ascii="宋体" w:hAnsi="宋体" w:eastAsia="宋体" w:cs="宋体"/>
          <w:color w:val="000000"/>
          <w:sz w:val="24"/>
          <w:highlight w:val="none"/>
          <w:lang w:eastAsia="zh-CN"/>
        </w:rPr>
        <w:t xml:space="preserve">提供</w:t>
      </w:r>
      <w:r>
        <w:rPr>
          <w:rFonts w:hint="eastAsia" w:ascii="宋体" w:hAnsi="宋体" w:eastAsia="宋体" w:cs="宋体"/>
          <w:color w:val="000000"/>
          <w:sz w:val="24"/>
          <w:highlight w:val="none"/>
        </w:rPr>
        <w:t xml:space="preserve">的，符合财库〔2017〕141 号文件规定条件的残疾人福利性单位视同小型、微型企业，提供《残疾人福利性单位声明函》。</w:t>
      </w:r>
      <w:r>
        <w:rPr>
          <w:rFonts w:hint="eastAsia" w:ascii="宋体" w:hAnsi="宋体" w:eastAsia="宋体" w:cs="宋体"/>
          <w:color w:val="000000"/>
          <w:sz w:val="24"/>
          <w:highlight w:val="none"/>
        </w:rPr>
      </w:r>
      <w:r/>
    </w:p>
    <w:p>
      <w:pPr>
        <w:pStyle w:val="106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为监狱企业或提供的</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由监狱企业</w:t>
      </w:r>
      <w:r>
        <w:rPr>
          <w:rFonts w:hint="eastAsia" w:ascii="宋体" w:hAnsi="宋体" w:eastAsia="宋体" w:cs="宋体"/>
          <w:color w:val="000000"/>
          <w:sz w:val="24"/>
          <w:highlight w:val="none"/>
          <w:lang w:eastAsia="zh-CN"/>
        </w:rPr>
        <w:t xml:space="preserve">提供</w:t>
      </w:r>
      <w:r>
        <w:rPr>
          <w:rFonts w:hint="eastAsia" w:ascii="宋体" w:hAnsi="宋体" w:eastAsia="宋体" w:cs="宋体"/>
          <w:color w:val="000000"/>
          <w:sz w:val="24"/>
          <w:highlight w:val="none"/>
        </w:rPr>
        <w:t xml:space="preserve">的，提供省级以上监狱管理局、戒毒管理局（含新疆生产建设兵团）出具的属于监狱企业的证明文件。根据《财政</w:t>
      </w:r>
      <w:r>
        <w:rPr>
          <w:rFonts w:hint="eastAsia" w:ascii="宋体" w:hAnsi="宋体" w:eastAsia="宋体" w:cs="宋体"/>
          <w:color w:val="000000"/>
          <w:sz w:val="24"/>
          <w:highlight w:val="none"/>
        </w:rPr>
        <w:t xml:space="preserve">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106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(二)绿色发展</w:t>
      </w:r>
      <w:r>
        <w:rPr>
          <w:rFonts w:hint="eastAsia" w:ascii="宋体" w:hAnsi="宋体" w:eastAsia="宋体" w:cs="宋体"/>
          <w:color w:val="000000"/>
          <w:sz w:val="24"/>
          <w:highlight w:val="none"/>
        </w:rPr>
      </w:r>
      <w:r/>
    </w:p>
    <w:p>
      <w:pPr>
        <w:pStyle w:val="106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sz w:val="24"/>
          <w:highlight w:val="none"/>
        </w:rPr>
      </w:r>
      <w:r/>
    </w:p>
    <w:p>
      <w:pPr>
        <w:pStyle w:val="106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color w:val="000000"/>
          <w:sz w:val="24"/>
          <w:highlight w:val="none"/>
        </w:rPr>
      </w:r>
      <w:r/>
    </w:p>
    <w:p>
      <w:pPr>
        <w:pStyle w:val="1068"/>
        <w:numPr>
          <w:ilvl w:val="0"/>
          <w:numId w:val="0"/>
        </w:numPr>
        <w:ind w:left="425"/>
        <w:jc w:val="center"/>
        <w:tabs>
          <w:tab w:val="left" w:pos="1021" w:leader="none"/>
        </w:tabs>
        <w:rPr>
          <w:rFonts w:hint="eastAsia" w:ascii="宋体" w:hAnsi="宋体" w:eastAsia="宋体" w:cs="宋体"/>
          <w:b w:val="0"/>
          <w:bCs w:val="0"/>
          <w:color w:val="000000"/>
          <w:sz w:val="36"/>
          <w:szCs w:val="20"/>
          <w:highlight w:val="none"/>
          <w:lang w:val="en-US" w:eastAsia="zh-CN" w:bidi="ar-SA"/>
        </w:rPr>
        <w:outlineLvl w:val="0"/>
      </w:pPr>
      <w:r>
        <w:rPr>
          <w:rFonts w:hint="eastAsia" w:ascii="宋体" w:hAnsi="宋体" w:eastAsia="宋体" w:cs="宋体"/>
          <w:b w:val="0"/>
          <w:bCs w:val="0"/>
          <w:color w:val="000000"/>
          <w:sz w:val="36"/>
          <w:szCs w:val="20"/>
          <w:highlight w:val="none"/>
          <w:lang w:val="en-US" w:eastAsia="zh-CN" w:bidi="ar-SA"/>
        </w:rPr>
        <w:br w:type="page" w:clear="all"/>
      </w:r>
      <w:bookmarkStart w:id="154" w:name="_Toc21091"/>
      <w:r>
        <w:rPr>
          <w:rFonts w:hint="eastAsia" w:ascii="宋体" w:hAnsi="宋体" w:eastAsia="宋体" w:cs="宋体"/>
          <w:b w:val="0"/>
          <w:bCs w:val="0"/>
          <w:color w:val="000000"/>
          <w:sz w:val="36"/>
          <w:szCs w:val="20"/>
          <w:highlight w:val="none"/>
          <w:lang w:val="en-US" w:eastAsia="zh-CN" w:bidi="ar-SA"/>
        </w:rPr>
        <w:t xml:space="preserve">第三部分  评标办法</w:t>
      </w:r>
      <w:bookmarkEnd w:id="40"/>
      <w:r/>
      <w:bookmarkEnd w:id="154"/>
      <w:r>
        <w:rPr>
          <w:rFonts w:hint="eastAsia" w:ascii="宋体" w:hAnsi="宋体" w:eastAsia="宋体" w:cs="宋体"/>
          <w:b w:val="0"/>
          <w:bCs w:val="0"/>
          <w:color w:val="000000"/>
          <w:sz w:val="36"/>
          <w:szCs w:val="20"/>
          <w:highlight w:val="none"/>
          <w:lang w:val="en-US" w:eastAsia="zh-CN" w:bidi="ar-SA"/>
        </w:rPr>
      </w:r>
      <w:r/>
    </w:p>
    <w:p>
      <w:pPr>
        <w:pStyle w:val="1066"/>
        <w:ind w:firstLine="482"/>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一、评标方法：综合评分法</w:t>
      </w:r>
      <w:r>
        <w:rPr>
          <w:rFonts w:hint="eastAsia" w:ascii="宋体" w:hAnsi="宋体" w:eastAsia="宋体" w:cs="宋体"/>
          <w:b/>
          <w:color w:val="000000"/>
          <w:sz w:val="24"/>
          <w:highlight w:val="none"/>
        </w:rPr>
      </w:r>
      <w:r/>
    </w:p>
    <w:p>
      <w:pPr>
        <w:pStyle w:val="106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综合评分法，是指投标文件满足招标文件全部实质性要求，且按照评审因素的量化指标评审得分最高的投标人为中标候选人的评标办法。</w:t>
      </w:r>
      <w:r>
        <w:rPr>
          <w:rFonts w:hint="eastAsia" w:ascii="宋体" w:hAnsi="宋体" w:eastAsia="宋体" w:cs="宋体"/>
          <w:color w:val="000000"/>
          <w:sz w:val="24"/>
          <w:highlight w:val="none"/>
        </w:rPr>
      </w:r>
      <w:r/>
    </w:p>
    <w:p>
      <w:pPr>
        <w:pStyle w:val="1066"/>
        <w:ind w:firstLine="482"/>
        <w:spacing w:line="360" w:lineRule="auto"/>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二、评标原则</w:t>
      </w:r>
      <w:r>
        <w:rPr>
          <w:rFonts w:hint="eastAsia" w:ascii="宋体" w:hAnsi="宋体" w:eastAsia="宋体" w:cs="宋体"/>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接触。</w:t>
      </w:r>
      <w:r>
        <w:rPr>
          <w:rFonts w:hint="eastAsia" w:ascii="宋体" w:hAnsi="宋体" w:eastAsia="宋体" w:cs="宋体"/>
          <w:color w:val="000000"/>
          <w:sz w:val="24"/>
          <w:highlight w:val="none"/>
        </w:rPr>
      </w:r>
      <w:r/>
    </w:p>
    <w:p>
      <w:pPr>
        <w:pStyle w:val="1066"/>
        <w:ind w:firstLine="482"/>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三、评标标准：</w:t>
      </w:r>
      <w:r>
        <w:rPr>
          <w:rFonts w:hint="eastAsia" w:ascii="宋体" w:hAnsi="宋体" w:eastAsia="宋体" w:cs="宋体"/>
          <w:b/>
          <w:color w:val="000000"/>
          <w:sz w:val="24"/>
          <w:highlight w:val="none"/>
        </w:rPr>
      </w:r>
      <w:r/>
    </w:p>
    <w:p>
      <w:pPr>
        <w:pStyle w:val="106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1、评标时，评标委员会以招标文件为评标依据，评标委员会各成员独立对每个投标人的投标文件进行评价，并汇总每个投标人的得分。</w:t>
      </w:r>
      <w:r>
        <w:rPr>
          <w:rFonts w:hint="eastAsia" w:ascii="宋体" w:hAnsi="宋体" w:eastAsia="宋体" w:cs="宋体"/>
          <w:color w:val="000000"/>
          <w:sz w:val="24"/>
          <w:highlight w:val="none"/>
        </w:rPr>
      </w:r>
      <w:r/>
    </w:p>
    <w:p>
      <w:pPr>
        <w:pStyle w:val="106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106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3、总得分=价格分+商务技术分 </w:t>
      </w:r>
      <w:r>
        <w:rPr>
          <w:rFonts w:hint="eastAsia" w:ascii="宋体" w:hAnsi="宋体" w:eastAsia="宋体" w:cs="宋体"/>
          <w:color w:val="000000"/>
          <w:sz w:val="24"/>
          <w:highlight w:val="none"/>
        </w:rPr>
      </w:r>
      <w:r/>
    </w:p>
    <w:p>
      <w:pPr>
        <w:pStyle w:val="106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4"/>
          <w:highlight w:val="none"/>
        </w:rPr>
      </w:r>
      <w:r/>
    </w:p>
    <w:p>
      <w:pPr>
        <w:pStyle w:val="1192"/>
        <w:ind w:left="734" w:hanging="34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1066"/>
        <w:ind w:firstLine="482"/>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1.价格分：</w:t>
      </w:r>
      <w:r>
        <w:rPr>
          <w:rFonts w:hint="eastAsia" w:ascii="宋体" w:hAnsi="宋体" w:eastAsia="宋体" w:cs="宋体"/>
          <w:b/>
          <w:bCs/>
          <w:color w:val="000000"/>
          <w:sz w:val="24"/>
          <w:highlight w:val="none"/>
          <w:lang w:val="en-US" w:eastAsia="zh-CN"/>
        </w:rPr>
        <w:t xml:space="preserve">35</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106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4"/>
          <w:highlight w:val="none"/>
        </w:rPr>
      </w:r>
      <w:r/>
    </w:p>
    <w:p>
      <w:pPr>
        <w:pStyle w:val="106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投标报价得分=（评标基准价/投标报价）×</w:t>
      </w: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106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评标过程中，不得去掉报价中的最高报价和最低报价。</w:t>
      </w:r>
      <w:r>
        <w:rPr>
          <w:rFonts w:hint="eastAsia" w:ascii="宋体" w:hAnsi="宋体" w:eastAsia="宋体" w:cs="宋体"/>
          <w:color w:val="000000"/>
          <w:sz w:val="24"/>
          <w:highlight w:val="none"/>
        </w:rPr>
      </w:r>
      <w:r/>
    </w:p>
    <w:p>
      <w:pPr>
        <w:pStyle w:val="1294"/>
        <w:ind w:firstLine="472"/>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2、商务分：</w:t>
      </w:r>
      <w:r>
        <w:rPr>
          <w:rFonts w:hint="eastAsia" w:ascii="宋体" w:hAnsi="宋体" w:eastAsia="宋体" w:cs="宋体"/>
          <w:b/>
          <w:bCs/>
          <w:color w:val="000000"/>
          <w:sz w:val="24"/>
          <w:szCs w:val="24"/>
          <w:highlight w:val="none"/>
          <w:lang w:val="en-US" w:eastAsia="zh-CN"/>
        </w:rPr>
        <w:t xml:space="preserve">36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2"/>
        <w:gridCol w:w="7556"/>
      </w:tblGrid>
      <w:tr>
        <w:trPr>
          <w:trHeight w:val="594"/>
        </w:trPr>
        <w:tc>
          <w:tcPr>
            <w:tcW w:w="2172" w:type="dxa"/>
            <w:vAlign w:val="top"/>
            <w:textDirection w:val="lrTb"/>
            <w:noWrap w:val="false"/>
          </w:tcPr>
          <w:p>
            <w:pPr>
              <w:pStyle w:val="1066"/>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评审因素</w:t>
            </w:r>
            <w:r>
              <w:rPr>
                <w:rFonts w:hint="eastAsia" w:ascii="宋体" w:hAnsi="宋体" w:eastAsia="宋体" w:cs="宋体"/>
                <w:b/>
                <w:color w:val="000000"/>
                <w:sz w:val="24"/>
                <w:szCs w:val="24"/>
                <w:highlight w:val="none"/>
              </w:rPr>
            </w:r>
            <w:r/>
          </w:p>
        </w:tc>
        <w:tc>
          <w:tcPr>
            <w:tcW w:w="7556" w:type="dxa"/>
            <w:vAlign w:val="top"/>
            <w:textDirection w:val="lrTb"/>
            <w:noWrap w:val="false"/>
          </w:tcPr>
          <w:p>
            <w:pPr>
              <w:pStyle w:val="1066"/>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评审标准</w:t>
            </w:r>
            <w:r>
              <w:rPr>
                <w:rFonts w:hint="eastAsia" w:ascii="宋体" w:hAnsi="宋体" w:eastAsia="宋体" w:cs="宋体"/>
                <w:b/>
                <w:color w:val="000000"/>
                <w:sz w:val="24"/>
                <w:szCs w:val="24"/>
                <w:highlight w:val="none"/>
              </w:rPr>
            </w:r>
            <w:r/>
          </w:p>
        </w:tc>
      </w:tr>
      <w:tr>
        <w:trPr>
          <w:trHeight w:val="4913"/>
        </w:trPr>
        <w:tc>
          <w:tcPr>
            <w:tcW w:w="2172" w:type="dxa"/>
            <w:vAlign w:val="center"/>
            <w:textDirection w:val="lrTb"/>
            <w:noWrap w:val="false"/>
          </w:tcPr>
          <w:p>
            <w:pPr>
              <w:pStyle w:val="1066"/>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p>
            <w:pPr>
              <w:pStyle w:val="1244"/>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556" w:type="dxa"/>
            <w:vAlign w:val="top"/>
            <w:textDirection w:val="lrTb"/>
            <w:noWrap w:val="false"/>
          </w:tcPr>
          <w:p>
            <w:pPr>
              <w:pStyle w:val="1207"/>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投标人业绩（10分）：</w:t>
            </w:r>
            <w:r>
              <w:rPr>
                <w:rFonts w:hint="eastAsia" w:ascii="宋体" w:hAnsi="宋体" w:eastAsia="宋体" w:cs="宋体"/>
                <w:color w:val="000000"/>
                <w:sz w:val="24"/>
                <w:szCs w:val="24"/>
                <w:highlight w:val="none"/>
                <w:lang w:val="en-US" w:eastAsia="zh-CN"/>
              </w:rPr>
              <w:t xml:space="preserve">自202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年1月1日以来（以竣工验收时间为准），企业承担过类似绿化工程总承包业绩或施工</w:t>
            </w:r>
            <w:bookmarkStart w:id="155" w:name="OLE_LINK2"/>
            <w:r>
              <w:rPr>
                <w:rFonts w:hint="eastAsia" w:ascii="宋体" w:hAnsi="宋体" w:eastAsia="宋体" w:cs="宋体"/>
                <w:color w:val="000000"/>
                <w:sz w:val="24"/>
                <w:szCs w:val="24"/>
                <w:highlight w:val="none"/>
                <w:lang w:val="en-US" w:eastAsia="zh-CN"/>
              </w:rPr>
              <w:t xml:space="preserve">业绩</w:t>
            </w:r>
            <w:bookmarkEnd w:id="155"/>
            <w:r>
              <w:rPr>
                <w:rFonts w:hint="eastAsia" w:ascii="宋体" w:hAnsi="宋体" w:eastAsia="宋体" w:cs="宋体"/>
                <w:color w:val="000000"/>
                <w:sz w:val="24"/>
                <w:szCs w:val="24"/>
                <w:highlight w:val="none"/>
                <w:lang w:val="en-US" w:eastAsia="zh-CN"/>
              </w:rPr>
              <w:t xml:space="preserve">的，有一个得2分，本项最多得10分。</w:t>
            </w:r>
            <w:r>
              <w:rPr>
                <w:rFonts w:hint="eastAsia" w:ascii="宋体" w:hAnsi="宋体" w:eastAsia="宋体" w:cs="宋体"/>
                <w:color w:val="000000"/>
                <w:sz w:val="24"/>
                <w:szCs w:val="24"/>
                <w:highlight w:val="none"/>
                <w:lang w:val="en-US" w:eastAsia="zh-CN"/>
              </w:rPr>
            </w:r>
            <w:r/>
          </w:p>
          <w:p>
            <w:pPr>
              <w:pStyle w:val="1207"/>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项目负责人业绩（3分）：</w:t>
            </w:r>
            <w:r>
              <w:rPr>
                <w:rFonts w:hint="eastAsia" w:ascii="宋体" w:hAnsi="宋体" w:eastAsia="宋体" w:cs="宋体"/>
                <w:color w:val="000000"/>
                <w:sz w:val="24"/>
                <w:szCs w:val="24"/>
                <w:highlight w:val="none"/>
                <w:lang w:val="en-US" w:eastAsia="zh-CN"/>
              </w:rPr>
              <w:t xml:space="preserve">自2023年1月1日以来（以竣工验收时间为准），拟派项目负责人承担过类似绿化工程总承包业绩或施工业绩的，有一个得1分，本项最多得3分。</w:t>
            </w:r>
            <w:r>
              <w:rPr>
                <w:rFonts w:hint="eastAsia" w:ascii="宋体" w:hAnsi="宋体" w:eastAsia="宋体" w:cs="宋体"/>
                <w:color w:val="000000"/>
                <w:sz w:val="24"/>
                <w:szCs w:val="24"/>
                <w:highlight w:val="none"/>
                <w:lang w:val="en-US" w:eastAsia="zh-CN"/>
              </w:rPr>
            </w:r>
            <w:r/>
          </w:p>
          <w:p>
            <w:pPr>
              <w:pStyle w:val="1066"/>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投标人须将中标通知书（招标项目提供）、施工合同、竣（完）工验收证明复印件加盖公章装入投标文件中，缺一不可。</w:t>
            </w:r>
            <w:r>
              <w:rPr>
                <w:rFonts w:hint="eastAsia" w:ascii="宋体" w:hAnsi="宋体" w:eastAsia="宋体" w:cs="宋体"/>
                <w:b/>
                <w:color w:val="000000"/>
                <w:sz w:val="24"/>
                <w:szCs w:val="24"/>
                <w:highlight w:val="none"/>
                <w:lang w:val="en-US" w:eastAsia="zh-CN"/>
              </w:rPr>
            </w:r>
            <w:r/>
          </w:p>
          <w:p>
            <w:pPr>
              <w:pStyle w:val="1066"/>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提供的证明材料必须能清晰的表明类似工程的投标人名称、工程规模、合同价款、工程内容、时间等需要明示的内容。若提供的中标通知书、施工合同、竣（完）工验收证明等不能明示，则需提供建设单位书面证明文件（加盖建设单位公章），并将复印件加盖公章装入投标文件中，否则不予认可。</w:t>
            </w:r>
            <w:r>
              <w:rPr>
                <w:rFonts w:hint="eastAsia" w:ascii="宋体" w:hAnsi="宋体" w:eastAsia="宋体" w:cs="宋体"/>
                <w:b/>
                <w:color w:val="000000"/>
                <w:sz w:val="24"/>
                <w:szCs w:val="24"/>
                <w:highlight w:val="none"/>
                <w:lang w:val="en-US" w:eastAsia="zh-CN"/>
              </w:rPr>
            </w:r>
            <w:r/>
          </w:p>
          <w:p>
            <w:pPr>
              <w:pStyle w:val="1066"/>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（3）未提供或未按要求提供有效的证明文件的此项不得分。投标人以联合体方式投标的，联合体牵头人及联合体成员的业绩均可加分。</w:t>
            </w:r>
            <w:r>
              <w:rPr>
                <w:rFonts w:hint="eastAsia" w:ascii="宋体" w:hAnsi="宋体" w:eastAsia="宋体" w:cs="宋体"/>
                <w:b/>
                <w:color w:val="000000"/>
                <w:sz w:val="24"/>
                <w:szCs w:val="24"/>
                <w:highlight w:val="none"/>
                <w:lang w:val="en-US" w:eastAsia="zh-CN"/>
              </w:rPr>
            </w:r>
            <w:r/>
          </w:p>
          <w:p>
            <w:pPr>
              <w:pStyle w:val="1066"/>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（4）投标人业绩与项目负责人业绩可重复计取。</w:t>
            </w:r>
            <w:r>
              <w:rPr>
                <w:rFonts w:ascii="宋体" w:hAnsi="宋体" w:eastAsia="宋体" w:cs="宋体"/>
                <w:b/>
                <w:color w:val="000000"/>
                <w:sz w:val="24"/>
                <w:szCs w:val="24"/>
                <w:highlight w:val="none"/>
                <w:lang w:val="en-US" w:eastAsia="zh-CN"/>
              </w:rPr>
            </w:r>
            <w:r/>
          </w:p>
        </w:tc>
      </w:tr>
      <w:tr>
        <w:trPr>
          <w:trHeight w:val="1000"/>
        </w:trPr>
        <w:tc>
          <w:tcPr>
            <w:tcW w:w="2172" w:type="dxa"/>
            <w:vAlign w:val="center"/>
            <w:textDirection w:val="lrTb"/>
            <w:noWrap w:val="false"/>
          </w:tcPr>
          <w:p>
            <w:pPr>
              <w:pStyle w:val="1244"/>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奖项</w:t>
            </w:r>
            <w:r>
              <w:rPr>
                <w:rFonts w:hint="eastAsia" w:ascii="宋体" w:hAnsi="宋体" w:eastAsia="宋体" w:cs="宋体"/>
                <w:color w:val="000000"/>
                <w:sz w:val="24"/>
                <w:szCs w:val="24"/>
                <w:highlight w:val="none"/>
                <w:lang w:val="en-US" w:eastAsia="zh-CN"/>
              </w:rPr>
            </w:r>
            <w:r/>
          </w:p>
          <w:p>
            <w:pPr>
              <w:pStyle w:val="1244"/>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556" w:type="dxa"/>
            <w:vAlign w:val="top"/>
            <w:textDirection w:val="lrTb"/>
            <w:noWrap w:val="false"/>
          </w:tcPr>
          <w:p>
            <w:pPr>
              <w:pStyle w:val="1066"/>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bookmarkStart w:id="156" w:name="OLE_LINK6"/>
            <w:r/>
            <w:bookmarkStart w:id="157" w:name="OLE_LINK1"/>
            <w:r/>
            <w:bookmarkStart w:id="158" w:name="OLE_LINK7"/>
            <w:r>
              <w:rPr>
                <w:rFonts w:hint="eastAsia" w:ascii="宋体" w:hAnsi="宋体" w:eastAsia="宋体" w:cs="宋体"/>
                <w:color w:val="000000"/>
                <w:sz w:val="24"/>
                <w:szCs w:val="24"/>
                <w:highlight w:val="none"/>
                <w:lang w:eastAsia="zh-CN"/>
              </w:rPr>
              <w:t xml:space="preserve">投标人自</w:t>
            </w:r>
            <w:r>
              <w:rPr>
                <w:rFonts w:hint="eastAsia" w:ascii="宋体" w:hAnsi="宋体" w:eastAsia="宋体" w:cs="宋体"/>
                <w:color w:val="000000"/>
                <w:sz w:val="24"/>
                <w:szCs w:val="24"/>
                <w:highlight w:val="none"/>
                <w:lang w:val="en-US" w:eastAsia="zh-CN"/>
              </w:rPr>
              <w:t xml:space="preserve">2021</w:t>
            </w:r>
            <w:r>
              <w:rPr>
                <w:rFonts w:hint="eastAsia" w:ascii="宋体" w:hAnsi="宋体" w:eastAsia="宋体" w:cs="宋体"/>
                <w:color w:val="000000"/>
                <w:sz w:val="24"/>
                <w:szCs w:val="24"/>
                <w:highlight w:val="none"/>
                <w:lang w:eastAsia="zh-CN"/>
              </w:rPr>
              <w:t xml:space="preserve">年1月1日以来，获得市级及以上政府行政主管部门表彰的</w:t>
            </w:r>
            <w:r>
              <w:rPr>
                <w:rFonts w:hint="eastAsia" w:ascii="宋体" w:hAnsi="宋体" w:eastAsia="宋体" w:cs="宋体"/>
                <w:color w:val="000000"/>
                <w:sz w:val="24"/>
                <w:szCs w:val="24"/>
                <w:highlight w:val="none"/>
              </w:rPr>
              <w:t xml:space="preserve">，</w:t>
            </w:r>
            <w:bookmarkEnd w:id="156"/>
            <w:r>
              <w:rPr>
                <w:rFonts w:hint="eastAsia" w:ascii="宋体" w:hAnsi="宋体" w:eastAsia="宋体" w:cs="宋体"/>
                <w:color w:val="000000"/>
                <w:sz w:val="24"/>
                <w:szCs w:val="24"/>
                <w:highlight w:val="none"/>
              </w:rPr>
              <w:t xml:space="preserve">每有一个得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bookmarkEnd w:id="157"/>
            <w:r>
              <w:rPr>
                <w:rFonts w:hint="eastAsia" w:ascii="宋体" w:hAnsi="宋体" w:eastAsia="宋体" w:cs="宋体"/>
                <w:color w:val="000000"/>
                <w:sz w:val="24"/>
                <w:szCs w:val="24"/>
                <w:highlight w:val="none"/>
              </w:rPr>
            </w:r>
            <w:r/>
          </w:p>
          <w:p>
            <w:pPr>
              <w:pStyle w:val="1066"/>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bookmarkEnd w:id="158"/>
            <w:r>
              <w:rPr>
                <w:rFonts w:hint="eastAsia" w:ascii="宋体" w:hAnsi="宋体" w:eastAsia="宋体" w:cs="宋体"/>
                <w:b/>
                <w:color w:val="000000"/>
                <w:sz w:val="24"/>
                <w:szCs w:val="24"/>
                <w:highlight w:val="none"/>
              </w:rPr>
              <w:t xml:space="preserve">注：提供有效证书</w:t>
            </w:r>
            <w:r>
              <w:rPr>
                <w:rFonts w:hint="eastAsia" w:ascii="宋体" w:hAnsi="宋体" w:eastAsia="宋体" w:cs="宋体"/>
                <w:b/>
                <w:color w:val="000000"/>
                <w:sz w:val="24"/>
                <w:szCs w:val="24"/>
                <w:highlight w:val="none"/>
                <w:lang w:val="en-US" w:eastAsia="zh-CN"/>
              </w:rPr>
              <w:t xml:space="preserve">复印件</w:t>
            </w:r>
            <w:r>
              <w:rPr>
                <w:rFonts w:hint="eastAsia" w:ascii="宋体" w:hAnsi="宋体" w:eastAsia="宋体" w:cs="宋体"/>
                <w:b/>
                <w:bCs/>
                <w:color w:val="000000"/>
                <w:sz w:val="24"/>
                <w:szCs w:val="24"/>
                <w:highlight w:val="none"/>
              </w:rPr>
              <w:t xml:space="preserve">并加盖</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公章</w:t>
            </w:r>
            <w:r>
              <w:rPr>
                <w:rFonts w:hint="eastAsia" w:ascii="宋体" w:hAnsi="宋体" w:eastAsia="宋体" w:cs="宋体"/>
                <w:b/>
                <w:color w:val="000000"/>
                <w:sz w:val="24"/>
                <w:szCs w:val="24"/>
                <w:highlight w:val="none"/>
                <w:lang w:val="en-US" w:eastAsia="zh-CN"/>
              </w:rPr>
              <w:t xml:space="preserve">放入</w:t>
            </w:r>
            <w:r>
              <w:rPr>
                <w:rFonts w:hint="eastAsia" w:ascii="宋体" w:hAnsi="宋体" w:eastAsia="宋体" w:cs="宋体"/>
                <w:b/>
                <w:color w:val="000000"/>
                <w:sz w:val="24"/>
                <w:szCs w:val="24"/>
                <w:highlight w:val="none"/>
                <w:lang w:eastAsia="zh-CN"/>
              </w:rPr>
              <w:t xml:space="preserve">响应文件</w:t>
            </w:r>
            <w:r>
              <w:rPr>
                <w:rFonts w:hint="eastAsia" w:ascii="宋体" w:hAnsi="宋体" w:eastAsia="宋体" w:cs="宋体"/>
                <w:b/>
                <w:color w:val="000000"/>
                <w:sz w:val="24"/>
                <w:szCs w:val="24"/>
                <w:highlight w:val="none"/>
              </w:rPr>
              <w:t xml:space="preserve">中，否则不得分。</w:t>
            </w:r>
            <w:r>
              <w:rPr>
                <w:rFonts w:hint="eastAsia" w:ascii="宋体" w:hAnsi="宋体" w:eastAsia="宋体" w:cs="宋体"/>
                <w:b/>
                <w:bCs/>
                <w:color w:val="000000"/>
                <w:sz w:val="24"/>
                <w:szCs w:val="24"/>
                <w:highlight w:val="none"/>
                <w:lang w:val="en-US" w:eastAsia="zh-CN"/>
              </w:rPr>
              <w:t xml:space="preserve">投标人以联合体方式投标的，联合体牵头人及联合体成员的奖项均可加分。</w:t>
            </w:r>
            <w:r>
              <w:rPr>
                <w:rFonts w:hint="eastAsia" w:ascii="宋体" w:hAnsi="宋体" w:eastAsia="宋体" w:cs="宋体"/>
                <w:color w:val="000000"/>
                <w:sz w:val="24"/>
                <w:szCs w:val="24"/>
                <w:highlight w:val="none"/>
              </w:rPr>
            </w:r>
            <w:r/>
          </w:p>
        </w:tc>
      </w:tr>
      <w:tr>
        <w:trPr>
          <w:trHeight w:val="2058"/>
        </w:trPr>
        <w:tc>
          <w:tcPr>
            <w:tcW w:w="2172" w:type="dxa"/>
            <w:vAlign w:val="center"/>
            <w:textDirection w:val="lrTb"/>
            <w:noWrap w:val="false"/>
          </w:tcPr>
          <w:p>
            <w:pPr>
              <w:pStyle w:val="1207"/>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w:t>
            </w:r>
            <w:r>
              <w:rPr>
                <w:rFonts w:hint="eastAsia" w:ascii="宋体" w:hAnsi="宋体" w:eastAsia="宋体" w:cs="宋体"/>
                <w:color w:val="000000"/>
                <w:sz w:val="24"/>
                <w:szCs w:val="24"/>
                <w:highlight w:val="none"/>
                <w:lang w:val="en-US" w:eastAsia="zh-CN"/>
              </w:rPr>
            </w:r>
            <w:r/>
          </w:p>
          <w:p>
            <w:pPr>
              <w:pStyle w:val="1207"/>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7556" w:type="dxa"/>
            <w:vAlign w:val="center"/>
            <w:textDirection w:val="lrTb"/>
            <w:noWrap w:val="false"/>
          </w:tcPr>
          <w:p>
            <w:pPr>
              <w:pStyle w:val="1207"/>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拟派项目负责人具有园林绿化相关专业高级工程师及以上职称的，得3分。</w:t>
            </w:r>
            <w:r>
              <w:rPr>
                <w:rFonts w:hint="eastAsia" w:ascii="宋体" w:hAnsi="宋体" w:eastAsia="宋体" w:cs="宋体"/>
                <w:color w:val="000000"/>
                <w:sz w:val="24"/>
                <w:szCs w:val="24"/>
                <w:highlight w:val="none"/>
                <w:lang w:val="en-US" w:eastAsia="zh-CN" w:bidi="ar-SA"/>
              </w:rPr>
            </w:r>
            <w:r/>
          </w:p>
          <w:p>
            <w:pPr>
              <w:pStyle w:val="1207"/>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说明：如果职称证书没有明示园林绿化专业的，须提供加盖职称评审部门印章的相关园林绿化专业职称评审申报表。</w:t>
            </w:r>
            <w:r>
              <w:rPr>
                <w:rFonts w:hint="eastAsia" w:ascii="宋体" w:hAnsi="宋体" w:eastAsia="宋体" w:cs="宋体"/>
                <w:color w:val="000000"/>
                <w:sz w:val="24"/>
                <w:szCs w:val="24"/>
                <w:highlight w:val="none"/>
                <w:lang w:val="en-US" w:eastAsia="zh-CN" w:bidi="ar-SA"/>
              </w:rPr>
            </w:r>
            <w:r/>
          </w:p>
          <w:p>
            <w:pPr>
              <w:pStyle w:val="1207"/>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园林专业：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eastAsia="宋体" w:cs="宋体"/>
                <w:color w:val="000000"/>
                <w:sz w:val="24"/>
                <w:szCs w:val="24"/>
                <w:highlight w:val="none"/>
                <w:lang w:val="en-US" w:eastAsia="zh-CN" w:bidi="ar-SA"/>
              </w:rPr>
            </w:r>
            <w:r/>
          </w:p>
          <w:p>
            <w:pPr>
              <w:pStyle w:val="1207"/>
              <w:ind w:firstLine="0"/>
              <w:jc w:val="left"/>
              <w:keepLines w:val="0"/>
              <w:keepNext w:val="0"/>
              <w:pageBreakBefore w:val="0"/>
              <w:spacing w:line="288" w:lineRule="auto"/>
              <w:widowControl w:val="off"/>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rPr>
              <w:t xml:space="preserve">注：提供有效证书</w:t>
            </w:r>
            <w:r>
              <w:rPr>
                <w:rFonts w:hint="eastAsia" w:ascii="宋体" w:hAnsi="宋体" w:eastAsia="宋体" w:cs="宋体"/>
                <w:b/>
                <w:color w:val="000000"/>
                <w:sz w:val="24"/>
                <w:szCs w:val="24"/>
                <w:highlight w:val="none"/>
                <w:lang w:val="en-US" w:eastAsia="zh-CN"/>
              </w:rPr>
              <w:t xml:space="preserve">复印件</w:t>
            </w:r>
            <w:r>
              <w:rPr>
                <w:rFonts w:hint="eastAsia" w:ascii="宋体" w:hAnsi="宋体" w:eastAsia="宋体" w:cs="宋体"/>
                <w:b/>
                <w:bCs/>
                <w:color w:val="000000"/>
                <w:sz w:val="24"/>
                <w:szCs w:val="24"/>
                <w:highlight w:val="none"/>
              </w:rPr>
              <w:t xml:space="preserve">并加盖</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公章</w:t>
            </w:r>
            <w:r>
              <w:rPr>
                <w:rFonts w:hint="eastAsia" w:ascii="宋体" w:hAnsi="宋体" w:eastAsia="宋体" w:cs="宋体"/>
                <w:b/>
                <w:color w:val="000000"/>
                <w:sz w:val="24"/>
                <w:szCs w:val="24"/>
                <w:highlight w:val="none"/>
                <w:lang w:val="en-US" w:eastAsia="zh-CN"/>
              </w:rPr>
              <w:t xml:space="preserve">放入</w:t>
            </w:r>
            <w:r>
              <w:rPr>
                <w:rFonts w:hint="eastAsia" w:ascii="宋体" w:hAnsi="宋体" w:eastAsia="宋体" w:cs="宋体"/>
                <w:b/>
                <w:color w:val="000000"/>
                <w:sz w:val="24"/>
                <w:szCs w:val="24"/>
                <w:highlight w:val="none"/>
                <w:lang w:eastAsia="zh-CN"/>
              </w:rPr>
              <w:t xml:space="preserve">响应文件</w:t>
            </w:r>
            <w:r>
              <w:rPr>
                <w:rFonts w:hint="eastAsia" w:ascii="宋体" w:hAnsi="宋体" w:eastAsia="宋体" w:cs="宋体"/>
                <w:b/>
                <w:color w:val="000000"/>
                <w:sz w:val="24"/>
                <w:szCs w:val="24"/>
                <w:highlight w:val="none"/>
              </w:rPr>
              <w:t xml:space="preserve">中，否则不得分。</w:t>
            </w:r>
            <w:r>
              <w:rPr>
                <w:rFonts w:hint="eastAsia" w:ascii="宋体" w:hAnsi="宋体" w:eastAsia="宋体" w:cs="宋体"/>
                <w:b/>
                <w:color w:val="000000"/>
                <w:sz w:val="24"/>
                <w:szCs w:val="24"/>
                <w:highlight w:val="none"/>
                <w:lang w:val="en-US" w:eastAsia="zh-CN"/>
              </w:rPr>
            </w:r>
            <w:r/>
          </w:p>
        </w:tc>
      </w:tr>
      <w:tr>
        <w:trPr>
          <w:trHeight w:val="1085"/>
        </w:trPr>
        <w:tc>
          <w:tcPr>
            <w:tcW w:w="2172" w:type="dxa"/>
            <w:vAlign w:val="center"/>
            <w:textDirection w:val="lrTb"/>
            <w:noWrap w:val="false"/>
          </w:tcPr>
          <w:p>
            <w:pPr>
              <w:pStyle w:val="1207"/>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项目组成员</w:t>
            </w:r>
            <w:r>
              <w:rPr>
                <w:rFonts w:hint="eastAsia" w:ascii="宋体" w:hAnsi="宋体" w:eastAsia="宋体" w:cs="宋体"/>
                <w:color w:val="000000"/>
                <w:sz w:val="24"/>
                <w:szCs w:val="24"/>
                <w:highlight w:val="none"/>
              </w:rPr>
            </w:r>
            <w:r/>
          </w:p>
          <w:p>
            <w:pPr>
              <w:pStyle w:val="1207"/>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556" w:type="dxa"/>
            <w:vAlign w:val="center"/>
            <w:textDirection w:val="lrTb"/>
            <w:noWrap w:val="false"/>
          </w:tcPr>
          <w:p>
            <w:pPr>
              <w:pStyle w:val="1066"/>
              <w:numPr>
                <w:ilvl w:val="0"/>
                <w:numId w:val="0"/>
              </w:numPr>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项目管理机构其他人员（不含项目负责人）</w:t>
            </w:r>
            <w:r>
              <w:rPr>
                <w:rFonts w:hint="eastAsia" w:ascii="宋体" w:hAnsi="宋体" w:eastAsia="宋体" w:cs="宋体"/>
                <w:color w:val="000000"/>
                <w:sz w:val="24"/>
                <w:szCs w:val="24"/>
                <w:highlight w:val="none"/>
                <w:lang w:eastAsia="zh-CN"/>
              </w:rPr>
              <w:t xml:space="preserve">具有</w:t>
            </w:r>
            <w:r>
              <w:rPr>
                <w:rFonts w:hint="eastAsia" w:ascii="宋体" w:hAnsi="宋体" w:eastAsia="宋体" w:cs="宋体"/>
                <w:color w:val="000000"/>
                <w:sz w:val="24"/>
                <w:szCs w:val="24"/>
                <w:highlight w:val="none"/>
              </w:rPr>
              <w:t xml:space="preserve">园林绿化相关专业高级</w:t>
            </w:r>
            <w:r>
              <w:rPr>
                <w:rFonts w:hint="eastAsia" w:ascii="宋体" w:hAnsi="宋体" w:eastAsia="宋体" w:cs="宋体"/>
                <w:color w:val="000000"/>
                <w:sz w:val="24"/>
                <w:szCs w:val="24"/>
                <w:highlight w:val="none"/>
                <w:lang w:eastAsia="zh-CN"/>
              </w:rPr>
              <w:t xml:space="preserve">工程师</w:t>
            </w:r>
            <w:r>
              <w:rPr>
                <w:rFonts w:hint="eastAsia" w:ascii="宋体" w:hAnsi="宋体" w:eastAsia="宋体" w:cs="宋体"/>
                <w:color w:val="000000"/>
                <w:sz w:val="24"/>
                <w:szCs w:val="24"/>
                <w:highlight w:val="none"/>
              </w:rPr>
              <w:t xml:space="preserve">及以上职称的，有1个得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最高得9分；</w:t>
            </w:r>
            <w:r>
              <w:rPr>
                <w:rFonts w:hint="eastAsia" w:ascii="宋体" w:hAnsi="宋体" w:eastAsia="宋体" w:cs="宋体"/>
                <w:color w:val="000000"/>
                <w:sz w:val="24"/>
                <w:szCs w:val="24"/>
                <w:highlight w:val="none"/>
                <w:lang w:val="en-US" w:eastAsia="zh-CN"/>
              </w:rPr>
            </w:r>
            <w:r/>
          </w:p>
          <w:p>
            <w:pPr>
              <w:pStyle w:val="1066"/>
              <w:ind w:left="0" w:firstLine="0"/>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说明：如果职称证书没有明示园林绿化专业的，须提供加盖职称评审部门印章的相关园林绿化专业职称评审申报表。</w:t>
            </w:r>
            <w:r>
              <w:rPr>
                <w:rFonts w:hint="eastAsia" w:ascii="宋体" w:hAnsi="宋体" w:eastAsia="宋体" w:cs="宋体"/>
                <w:color w:val="000000"/>
                <w:sz w:val="24"/>
                <w:szCs w:val="24"/>
                <w:highlight w:val="none"/>
              </w:rPr>
            </w:r>
            <w:r/>
          </w:p>
          <w:p>
            <w:pPr>
              <w:pStyle w:val="1066"/>
              <w:ind w:left="0" w:firstLine="0"/>
              <w:keepLines w:val="0"/>
              <w:keepNext w:val="0"/>
              <w:pageBreakBefore w:val="0"/>
              <w:spacing w:line="288" w:lineRule="auto"/>
              <w:widowControl w:val="off"/>
              <w:rPr>
                <w:rFonts w:hint="eastAsia"/>
                <w:color w:val="000000"/>
                <w:highlight w:val="none"/>
                <w:lang w:eastAsia="zh-CN"/>
              </w:rPr>
              <w:outlineLvl w:val="9"/>
            </w:pPr>
            <w:r>
              <w:rPr>
                <w:rFonts w:hint="eastAsia" w:ascii="宋体" w:hAnsi="宋体" w:eastAsia="宋体" w:cs="宋体"/>
                <w:color w:val="000000"/>
                <w:sz w:val="24"/>
                <w:szCs w:val="24"/>
                <w:highlight w:val="none"/>
              </w:rPr>
              <w:t xml:space="preserve">园林专业：指与园林绿化工程规划、设计、施工及养护管理相关的专业，包括园林（含园林规划设计、园林植物、风景园林、园林绿化等）、园艺、城市规划、景观、植物（含植保、森保等）、风景旅游、环境艺术等专业。</w:t>
            </w:r>
            <w:r>
              <w:rPr>
                <w:rFonts w:hint="eastAsia"/>
                <w:color w:val="000000"/>
                <w:highlight w:val="none"/>
                <w:lang w:eastAsia="zh-CN"/>
              </w:rPr>
            </w:r>
            <w:r/>
          </w:p>
          <w:p>
            <w:pPr>
              <w:pStyle w:val="1207"/>
              <w:ind w:firstLine="0"/>
              <w:jc w:val="left"/>
              <w:keepLines w:val="0"/>
              <w:keepNext w:val="0"/>
              <w:pageBreakBefore w:val="0"/>
              <w:spacing w:line="288"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注：提供有效证书</w:t>
            </w:r>
            <w:r>
              <w:rPr>
                <w:rFonts w:hint="eastAsia" w:ascii="宋体" w:hAnsi="宋体" w:eastAsia="宋体" w:cs="宋体"/>
                <w:b/>
                <w:color w:val="000000"/>
                <w:sz w:val="24"/>
                <w:szCs w:val="24"/>
                <w:highlight w:val="none"/>
                <w:lang w:val="en-US" w:eastAsia="zh-CN"/>
              </w:rPr>
              <w:t xml:space="preserve">复印件并加盖投标人公章放入</w:t>
            </w:r>
            <w:r>
              <w:rPr>
                <w:rFonts w:hint="eastAsia" w:ascii="宋体" w:hAnsi="宋体" w:eastAsia="宋体" w:cs="宋体"/>
                <w:b/>
                <w:color w:val="000000"/>
                <w:sz w:val="24"/>
                <w:szCs w:val="24"/>
                <w:highlight w:val="none"/>
                <w:lang w:eastAsia="zh-CN"/>
              </w:rPr>
              <w:t xml:space="preserve">响应文件</w:t>
            </w:r>
            <w:r>
              <w:rPr>
                <w:rFonts w:hint="eastAsia" w:ascii="宋体" w:hAnsi="宋体" w:eastAsia="宋体" w:cs="宋体"/>
                <w:b/>
                <w:color w:val="000000"/>
                <w:sz w:val="24"/>
                <w:szCs w:val="24"/>
                <w:highlight w:val="none"/>
              </w:rPr>
              <w:t xml:space="preserve">中，否则不得分。</w:t>
            </w:r>
            <w:r>
              <w:rPr>
                <w:rFonts w:hint="eastAsia" w:ascii="宋体" w:hAnsi="宋体" w:eastAsia="宋体" w:cs="宋体"/>
                <w:b/>
                <w:color w:val="000000"/>
                <w:sz w:val="24"/>
                <w:szCs w:val="24"/>
                <w:highlight w:val="none"/>
              </w:rPr>
            </w:r>
            <w:r/>
          </w:p>
          <w:p>
            <w:pPr>
              <w:pStyle w:val="1207"/>
              <w:ind w:firstLine="0"/>
              <w:jc w:val="left"/>
              <w:keepLines w:val="0"/>
              <w:keepNext w:val="0"/>
              <w:pageBreakBefore w:val="0"/>
              <w:spacing w:line="288"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投标单位拟报项目组人员必须为本单位正式职工并提供社保缴纳凭证（须加盖社保中心章或社保中心参保缴费证明电子专用章），社保缴纳时间为2025年7月至今任意一个月社保。</w:t>
            </w:r>
            <w:r>
              <w:rPr>
                <w:rFonts w:hint="eastAsia" w:ascii="宋体" w:hAnsi="宋体" w:eastAsia="宋体" w:cs="宋体"/>
                <w:b/>
                <w:color w:val="000000"/>
                <w:sz w:val="24"/>
                <w:szCs w:val="24"/>
                <w:highlight w:val="none"/>
              </w:rPr>
            </w:r>
            <w:r/>
          </w:p>
        </w:tc>
      </w:tr>
      <w:tr>
        <w:trPr>
          <w:trHeight w:val="1085"/>
        </w:trPr>
        <w:tc>
          <w:tcPr>
            <w:tcW w:w="2172" w:type="dxa"/>
            <w:vAlign w:val="center"/>
            <w:textDirection w:val="lrTb"/>
            <w:noWrap w:val="false"/>
          </w:tcPr>
          <w:p>
            <w:pPr>
              <w:pStyle w:val="1207"/>
              <w:ind w:firstLine="0"/>
              <w:jc w:val="center"/>
              <w:keepLines w:val="0"/>
              <w:keepNext w:val="0"/>
              <w:pageBreakBefore w:val="0"/>
              <w:spacing w:line="288"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资质信誉及能力</w:t>
            </w:r>
            <w:r>
              <w:rPr>
                <w:rFonts w:hint="eastAsia" w:ascii="宋体" w:hAnsi="宋体" w:cs="宋体"/>
                <w:color w:val="000000"/>
                <w:sz w:val="24"/>
                <w:szCs w:val="24"/>
                <w:highlight w:val="none"/>
                <w:lang w:val="en-US" w:eastAsia="zh-CN"/>
              </w:rPr>
            </w:r>
            <w:r/>
          </w:p>
          <w:p>
            <w:pPr>
              <w:pStyle w:val="1207"/>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（5分）</w:t>
            </w:r>
            <w:r>
              <w:rPr>
                <w:rFonts w:hint="eastAsia" w:ascii="宋体" w:hAnsi="宋体" w:eastAsia="宋体" w:cs="宋体"/>
                <w:color w:val="000000"/>
                <w:sz w:val="24"/>
                <w:szCs w:val="24"/>
                <w:highlight w:val="none"/>
              </w:rPr>
            </w:r>
            <w:r/>
          </w:p>
        </w:tc>
        <w:tc>
          <w:tcPr>
            <w:tcW w:w="7556" w:type="dxa"/>
            <w:vAlign w:val="center"/>
            <w:textDirection w:val="lrTb"/>
            <w:noWrap w:val="false"/>
          </w:tcPr>
          <w:p>
            <w:pPr>
              <w:pStyle w:val="1207"/>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投标人具有质量管理体系、职业健康体系、环境管理体系</w:t>
            </w:r>
            <w:r>
              <w:rPr>
                <w:rFonts w:hint="eastAsia" w:ascii="宋体" w:hAnsi="宋体" w:eastAsia="宋体" w:cs="宋体"/>
                <w:color w:val="000000"/>
                <w:sz w:val="24"/>
                <w:szCs w:val="24"/>
                <w:highlight w:val="none"/>
                <w:shd w:val="clear" w:color="auto" w:fill="auto"/>
                <w:lang w:val="en-US" w:eastAsia="zh-CN" w:bidi="ar-SA"/>
              </w:rPr>
              <w:t xml:space="preserve">、</w:t>
            </w:r>
            <w:bookmarkStart w:id="159" w:name="OLE_LINK4"/>
            <w:r>
              <w:rPr>
                <w:rFonts w:hint="eastAsia" w:ascii="宋体" w:hAnsi="宋体" w:eastAsia="宋体" w:cs="宋体"/>
                <w:color w:val="000000"/>
                <w:sz w:val="24"/>
                <w:szCs w:val="24"/>
                <w:highlight w:val="none"/>
                <w:lang w:val="en-US" w:eastAsia="zh-CN" w:bidi="ar-SA"/>
              </w:rPr>
              <w:t xml:space="preserve">诚信管理体系、履约能力认证证书</w:t>
            </w:r>
            <w:bookmarkEnd w:id="159"/>
            <w:r>
              <w:rPr>
                <w:rFonts w:hint="eastAsia" w:ascii="宋体" w:hAnsi="宋体" w:eastAsia="宋体" w:cs="宋体"/>
                <w:color w:val="000000"/>
                <w:sz w:val="24"/>
                <w:szCs w:val="24"/>
                <w:highlight w:val="none"/>
                <w:lang w:val="en-US" w:eastAsia="zh-CN" w:bidi="ar-SA"/>
              </w:rPr>
              <w:t xml:space="preserve">的，每提供一个得1分，最高得5分。</w:t>
            </w:r>
            <w:r>
              <w:rPr>
                <w:rFonts w:hint="eastAsia" w:ascii="宋体" w:hAnsi="宋体" w:eastAsia="宋体" w:cs="宋体"/>
                <w:color w:val="000000"/>
                <w:sz w:val="24"/>
                <w:szCs w:val="24"/>
                <w:highlight w:val="none"/>
                <w:lang w:val="en-US" w:eastAsia="zh-CN" w:bidi="ar-SA"/>
              </w:rPr>
            </w:r>
            <w:r/>
          </w:p>
          <w:p>
            <w:pPr>
              <w:pStyle w:val="1207"/>
              <w:ind w:firstLine="0"/>
              <w:jc w:val="left"/>
              <w:keepLines w:val="0"/>
              <w:keepNext w:val="0"/>
              <w:pageBreakBefore w:val="0"/>
              <w:spacing w:line="288"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注：提供有效证书</w:t>
            </w:r>
            <w:r>
              <w:rPr>
                <w:rFonts w:hint="eastAsia" w:ascii="宋体" w:hAnsi="宋体" w:eastAsia="宋体" w:cs="宋体"/>
                <w:b/>
                <w:color w:val="000000"/>
                <w:sz w:val="24"/>
                <w:szCs w:val="24"/>
                <w:highlight w:val="none"/>
                <w:lang w:val="en-US" w:eastAsia="zh-CN"/>
              </w:rPr>
              <w:t xml:space="preserve">复印件放入</w:t>
            </w:r>
            <w:r>
              <w:rPr>
                <w:rFonts w:hint="eastAsia" w:ascii="宋体" w:hAnsi="宋体" w:eastAsia="宋体" w:cs="宋体"/>
                <w:b/>
                <w:color w:val="000000"/>
                <w:sz w:val="24"/>
                <w:szCs w:val="24"/>
                <w:highlight w:val="none"/>
                <w:lang w:eastAsia="zh-CN"/>
              </w:rPr>
              <w:t xml:space="preserve">响应文件</w:t>
            </w:r>
            <w:r>
              <w:rPr>
                <w:rFonts w:hint="eastAsia" w:ascii="宋体" w:hAnsi="宋体" w:eastAsia="宋体" w:cs="宋体"/>
                <w:b/>
                <w:color w:val="000000"/>
                <w:sz w:val="24"/>
                <w:szCs w:val="24"/>
                <w:highlight w:val="none"/>
              </w:rPr>
              <w:t xml:space="preserve">中，否则不得分。</w:t>
            </w:r>
            <w:r>
              <w:rPr>
                <w:rFonts w:hint="eastAsia" w:ascii="宋体" w:hAnsi="宋体" w:eastAsia="宋体" w:cs="宋体"/>
                <w:b/>
                <w:color w:val="000000"/>
                <w:sz w:val="24"/>
                <w:szCs w:val="24"/>
                <w:highlight w:val="none"/>
              </w:rPr>
            </w:r>
            <w:r/>
          </w:p>
        </w:tc>
      </w:tr>
    </w:tbl>
    <w:p>
      <w:pPr>
        <w:pStyle w:val="1066"/>
        <w:ind w:firstLine="241"/>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3、技术分：</w:t>
      </w:r>
      <w:r>
        <w:rPr>
          <w:rFonts w:hint="eastAsia" w:ascii="宋体" w:hAnsi="宋体" w:eastAsia="宋体" w:cs="宋体"/>
          <w:b/>
          <w:bCs/>
          <w:color w:val="000000"/>
          <w:sz w:val="24"/>
          <w:szCs w:val="24"/>
          <w:highlight w:val="none"/>
          <w:lang w:val="en-US" w:eastAsia="zh-CN"/>
        </w:rPr>
        <w:t xml:space="preserve">29</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7"/>
        <w:gridCol w:w="7471"/>
      </w:tblGrid>
      <w:tr>
        <w:trPr>
          <w:trHeight w:val="645"/>
        </w:trPr>
        <w:tc>
          <w:tcPr>
            <w:tcW w:w="2257" w:type="dxa"/>
            <w:vAlign w:val="center"/>
            <w:textDirection w:val="lrTb"/>
            <w:noWrap w:val="false"/>
          </w:tcPr>
          <w:p>
            <w:pPr>
              <w:pStyle w:val="1066"/>
              <w:ind w:left="0"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设计</w:t>
            </w:r>
            <w:r>
              <w:rPr>
                <w:rFonts w:hint="eastAsia" w:ascii="宋体" w:hAnsi="宋体" w:eastAsia="宋体" w:cs="宋体"/>
                <w:color w:val="000000"/>
                <w:sz w:val="24"/>
                <w:szCs w:val="24"/>
                <w:highlight w:val="none"/>
                <w:lang w:val="en-US" w:eastAsia="zh-CN"/>
              </w:rPr>
              <w:t xml:space="preserve">构思</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rPr>
            </w:r>
            <w:r/>
          </w:p>
          <w:p>
            <w:pPr>
              <w:pStyle w:val="1066"/>
              <w:ind w:left="0"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r>
            <w:r/>
          </w:p>
        </w:tc>
        <w:tc>
          <w:tcPr>
            <w:tcW w:w="7471" w:type="dxa"/>
            <w:vAlign w:val="center"/>
            <w:textDirection w:val="lrTb"/>
            <w:noWrap w:val="false"/>
          </w:tcPr>
          <w:p>
            <w:pPr>
              <w:pStyle w:val="1207"/>
              <w:ind w:firstLine="0"/>
              <w:jc w:val="left"/>
              <w:keepLines w:val="0"/>
              <w:keepNext w:val="0"/>
              <w:pageBreakBefore w:val="0"/>
              <w:spacing w:line="288" w:lineRule="auto"/>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对项目设计构思方案的</w:t>
            </w:r>
            <w:r>
              <w:rPr>
                <w:rFonts w:hint="eastAsia" w:ascii="宋体" w:hAnsi="宋体" w:eastAsia="宋体" w:cs="宋体"/>
                <w:bCs/>
                <w:color w:val="000000"/>
                <w:sz w:val="24"/>
                <w:szCs w:val="24"/>
                <w:highlight w:val="none"/>
              </w:rPr>
              <w:t xml:space="preserve">清晰性、全面性、前瞻性、合理性、科学性、可行性及针对性等</w:t>
            </w:r>
            <w:r>
              <w:rPr>
                <w:rFonts w:hint="eastAsia" w:ascii="宋体" w:hAnsi="宋体" w:eastAsia="宋体" w:cs="宋体"/>
                <w:bCs/>
                <w:color w:val="000000"/>
                <w:sz w:val="24"/>
                <w:szCs w:val="24"/>
                <w:highlight w:val="none"/>
                <w:lang w:val="en-US" w:eastAsia="zh-CN"/>
              </w:rPr>
              <w:t xml:space="preserve">方面进行评审。</w:t>
            </w:r>
            <w:r>
              <w:rPr>
                <w:rFonts w:ascii="宋体" w:hAnsi="宋体" w:eastAsia="宋体" w:cs="宋体"/>
                <w:bCs/>
                <w:color w:val="000000"/>
                <w:sz w:val="24"/>
                <w:szCs w:val="24"/>
                <w:highlight w:val="none"/>
                <w:lang w:val="en-US" w:eastAsia="zh-CN"/>
              </w:rPr>
            </w:r>
            <w:r/>
          </w:p>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设计构思合理</w:t>
            </w:r>
            <w:r>
              <w:rPr>
                <w:rFonts w:hint="eastAsia" w:ascii="宋体" w:hAnsi="宋体" w:eastAsia="宋体" w:cs="宋体"/>
                <w:bCs/>
                <w:color w:val="000000"/>
                <w:sz w:val="24"/>
                <w:szCs w:val="24"/>
                <w:highlight w:val="none"/>
                <w:lang w:val="en-US" w:eastAsia="zh-CN"/>
              </w:rPr>
              <w:t xml:space="preserve">的，得</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设计构思</w:t>
            </w:r>
            <w:r>
              <w:rPr>
                <w:rFonts w:hint="eastAsia" w:ascii="宋体" w:hAnsi="宋体" w:eastAsia="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rPr>
              <w:t xml:space="preserve">合理</w:t>
            </w:r>
            <w:r>
              <w:rPr>
                <w:rFonts w:hint="eastAsia" w:ascii="宋体" w:hAnsi="宋体" w:eastAsia="宋体" w:cs="宋体"/>
                <w:bCs/>
                <w:color w:val="000000"/>
                <w:sz w:val="24"/>
                <w:szCs w:val="24"/>
                <w:highlight w:val="none"/>
                <w:lang w:val="en-US" w:eastAsia="zh-CN"/>
              </w:rPr>
              <w:t xml:space="preserve">的，得</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设计构思</w:t>
            </w:r>
            <w:r>
              <w:rPr>
                <w:rFonts w:hint="eastAsia" w:ascii="宋体" w:hAnsi="宋体" w:eastAsia="宋体" w:cs="宋体"/>
                <w:bCs/>
                <w:color w:val="000000"/>
                <w:sz w:val="24"/>
                <w:szCs w:val="24"/>
                <w:highlight w:val="none"/>
                <w:lang w:val="en-US" w:eastAsia="zh-CN"/>
              </w:rPr>
              <w:t xml:space="preserve">基本</w:t>
            </w:r>
            <w:r>
              <w:rPr>
                <w:rFonts w:hint="eastAsia" w:ascii="宋体" w:hAnsi="宋体" w:eastAsia="宋体" w:cs="宋体"/>
                <w:bCs/>
                <w:color w:val="000000"/>
                <w:sz w:val="24"/>
                <w:szCs w:val="24"/>
                <w:highlight w:val="none"/>
              </w:rPr>
              <w:t xml:space="preserve">合理</w:t>
            </w:r>
            <w:r>
              <w:rPr>
                <w:rFonts w:hint="eastAsia" w:ascii="宋体" w:hAnsi="宋体" w:eastAsia="宋体" w:cs="宋体"/>
                <w:bCs/>
                <w:color w:val="000000"/>
                <w:sz w:val="24"/>
                <w:szCs w:val="24"/>
                <w:highlight w:val="none"/>
                <w:lang w:val="en-US" w:eastAsia="zh-CN"/>
              </w:rPr>
              <w:t xml:space="preserve">的，得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设计构思</w:t>
            </w:r>
            <w:r>
              <w:rPr>
                <w:rFonts w:hint="eastAsia" w:ascii="宋体" w:hAnsi="宋体" w:eastAsia="宋体" w:cs="宋体"/>
                <w:bCs/>
                <w:color w:val="000000"/>
                <w:sz w:val="24"/>
                <w:szCs w:val="24"/>
                <w:highlight w:val="none"/>
                <w:lang w:val="en-US" w:eastAsia="zh-CN"/>
              </w:rPr>
              <w:t xml:space="preserve">不合理的，得0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rHeight w:val="516"/>
        </w:trPr>
        <w:tc>
          <w:tcPr>
            <w:tcW w:w="2257" w:type="dxa"/>
            <w:vAlign w:val="center"/>
            <w:textDirection w:val="lrTb"/>
            <w:noWrap w:val="false"/>
          </w:tcPr>
          <w:p>
            <w:pPr>
              <w:pStyle w:val="1066"/>
              <w:ind w:left="0"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设计技术</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r>
            <w:r/>
          </w:p>
          <w:p>
            <w:pPr>
              <w:pStyle w:val="1066"/>
              <w:ind w:left="0" w:firstLine="0"/>
              <w:jc w:val="center"/>
              <w:keepLines w:val="0"/>
              <w:keepNext w:val="0"/>
              <w:pageBreakBefore w:val="0"/>
              <w:spacing w:line="288"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分）</w:t>
            </w:r>
            <w:r>
              <w:rPr>
                <w:rFonts w:ascii="宋体" w:hAnsi="宋体" w:eastAsia="宋体" w:cs="宋体"/>
                <w:color w:val="000000"/>
                <w:sz w:val="24"/>
                <w:szCs w:val="24"/>
                <w:highlight w:val="none"/>
                <w:lang w:val="en-US" w:eastAsia="zh-CN"/>
              </w:rPr>
            </w:r>
            <w:r/>
          </w:p>
        </w:tc>
        <w:tc>
          <w:tcPr>
            <w:tcW w:w="7471" w:type="dxa"/>
            <w:vAlign w:val="center"/>
            <w:textDirection w:val="lrTb"/>
            <w:noWrap w:val="false"/>
          </w:tcPr>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总体布置方案、节点方案、设计依据的技术标准及采用的设计指标</w:t>
            </w:r>
            <w:r>
              <w:rPr>
                <w:rFonts w:hint="eastAsia" w:ascii="宋体" w:hAnsi="宋体" w:eastAsia="宋体" w:cs="宋体"/>
                <w:bCs/>
                <w:color w:val="000000"/>
                <w:sz w:val="24"/>
                <w:szCs w:val="24"/>
                <w:highlight w:val="none"/>
              </w:rPr>
              <w:t xml:space="preserve">等</w:t>
            </w:r>
            <w:r>
              <w:rPr>
                <w:rFonts w:hint="eastAsia" w:ascii="宋体" w:hAnsi="宋体" w:eastAsia="宋体" w:cs="宋体"/>
                <w:bCs/>
                <w:color w:val="000000"/>
                <w:sz w:val="24"/>
                <w:szCs w:val="24"/>
                <w:highlight w:val="none"/>
                <w:lang w:val="en-US" w:eastAsia="zh-CN"/>
              </w:rPr>
              <w:t xml:space="preserve">方面的完整性、合理性、准确性、全面性进行评审</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总体布置方案全面且详细、节点方案合理、设计依据的技术标准及采用的设计指标准确详细的，得</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lang w:val="en-US" w:eastAsia="zh-CN"/>
              </w:rPr>
            </w:r>
            <w:r/>
          </w:p>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总体布置方案全面、节点方案合理、设计依据的技术标准及采用的设计指标准确详细的，得</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lang w:val="en-US" w:eastAsia="zh-CN"/>
              </w:rPr>
            </w:r>
            <w:r/>
          </w:p>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总体布置方案较全面、节点方案较合理、设计依据的技术标准及采用的设计指标较准确详细的，得</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lang w:val="en-US" w:eastAsia="zh-CN"/>
              </w:rPr>
            </w:r>
            <w:r/>
          </w:p>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总体布置方案一般、节点方案一般、设计依据的技术标准及采用的设计指标准确的，得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lang w:val="en-US" w:eastAsia="zh-CN"/>
              </w:rPr>
            </w:r>
            <w:r/>
          </w:p>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总体布置方案一般、节点方案一般的，得</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lang w:val="en-US" w:eastAsia="zh-CN"/>
              </w:rPr>
            </w:r>
            <w:r/>
          </w:p>
          <w:p>
            <w:pPr>
              <w:pStyle w:val="1207"/>
              <w:ind w:firstLine="0"/>
              <w:jc w:val="left"/>
              <w:keepLines w:val="0"/>
              <w:keepNext w:val="0"/>
              <w:pageBreakBefore w:val="0"/>
              <w:spacing w:line="288" w:lineRule="auto"/>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（6）未提供</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总体布置方案、节点方案、设计依据的技术标准及采用的设计指标的，得0分。</w:t>
            </w:r>
            <w:r>
              <w:rPr>
                <w:rFonts w:ascii="宋体" w:hAnsi="宋体" w:eastAsia="宋体" w:cs="宋体"/>
                <w:bCs/>
                <w:color w:val="000000"/>
                <w:sz w:val="24"/>
                <w:szCs w:val="24"/>
                <w:highlight w:val="none"/>
                <w:lang w:val="en-US" w:eastAsia="zh-CN"/>
              </w:rPr>
            </w:r>
            <w:r/>
          </w:p>
        </w:tc>
      </w:tr>
      <w:tr>
        <w:trPr>
          <w:trHeight w:val="1128"/>
        </w:trPr>
        <w:tc>
          <w:tcPr>
            <w:tcW w:w="2257" w:type="dxa"/>
            <w:vAlign w:val="center"/>
            <w:textDirection w:val="lrTb"/>
            <w:noWrap w:val="false"/>
          </w:tcPr>
          <w:p>
            <w:pPr>
              <w:pStyle w:val="1207"/>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关键施工难点、重点及合理化建议</w:t>
            </w:r>
            <w:r>
              <w:rPr>
                <w:rFonts w:hint="eastAsia" w:ascii="宋体" w:hAnsi="宋体" w:eastAsia="宋体" w:cs="宋体"/>
                <w:color w:val="000000"/>
                <w:sz w:val="24"/>
                <w:szCs w:val="24"/>
                <w:highlight w:val="none"/>
              </w:rPr>
            </w:r>
            <w:r/>
          </w:p>
          <w:p>
            <w:pPr>
              <w:pStyle w:val="1207"/>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471" w:type="dxa"/>
            <w:vAlign w:val="center"/>
            <w:textDirection w:val="lrTb"/>
            <w:noWrap w:val="false"/>
          </w:tcPr>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针对本项目关键施工技术的难点、重点的分析及针对性合理化建议(措施)的科学性、可行性、全面性、针对性及有效性等。</w:t>
            </w:r>
            <w:r>
              <w:rPr>
                <w:rFonts w:hint="eastAsia" w:ascii="宋体" w:hAnsi="宋体" w:eastAsia="宋体" w:cs="宋体"/>
                <w:bCs/>
                <w:color w:val="000000"/>
                <w:sz w:val="24"/>
                <w:szCs w:val="24"/>
                <w:highlight w:val="none"/>
              </w:rPr>
            </w:r>
            <w:r/>
          </w:p>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重难点描述全面</w:t>
            </w:r>
            <w:r>
              <w:rPr>
                <w:rFonts w:hint="eastAsia" w:ascii="宋体" w:hAnsi="宋体" w:eastAsia="宋体" w:cs="宋体"/>
                <w:bCs/>
                <w:color w:val="000000"/>
                <w:sz w:val="24"/>
                <w:szCs w:val="24"/>
                <w:highlight w:val="none"/>
                <w:lang w:val="en-US" w:eastAsia="zh-CN"/>
              </w:rPr>
              <w:t xml:space="preserve">且完整</w:t>
            </w:r>
            <w:r>
              <w:rPr>
                <w:rFonts w:hint="eastAsia" w:ascii="宋体" w:hAnsi="宋体" w:eastAsia="宋体" w:cs="宋体"/>
                <w:bCs/>
                <w:color w:val="000000"/>
                <w:sz w:val="24"/>
                <w:szCs w:val="24"/>
                <w:highlight w:val="none"/>
              </w:rPr>
              <w:t xml:space="preserve">，解决方案可操作性强的</w:t>
            </w:r>
            <w:r>
              <w:rPr>
                <w:rFonts w:hint="eastAsia" w:ascii="宋体" w:hAnsi="宋体" w:eastAsia="宋体" w:cs="宋体"/>
                <w:bCs/>
                <w:color w:val="000000"/>
                <w:sz w:val="24"/>
                <w:szCs w:val="24"/>
                <w:highlight w:val="none"/>
                <w:lang w:val="en-US" w:eastAsia="zh-CN"/>
              </w:rPr>
              <w:t xml:space="preserve">，得</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重难点描述</w:t>
            </w:r>
            <w:r>
              <w:rPr>
                <w:rFonts w:hint="eastAsia" w:ascii="宋体" w:hAnsi="宋体" w:eastAsia="宋体" w:cs="宋体"/>
                <w:bCs/>
                <w:color w:val="000000"/>
                <w:sz w:val="24"/>
                <w:szCs w:val="24"/>
                <w:highlight w:val="none"/>
                <w:lang w:val="en-US" w:eastAsia="zh-CN"/>
              </w:rPr>
              <w:t xml:space="preserve">较全面且较</w:t>
            </w:r>
            <w:r>
              <w:rPr>
                <w:rFonts w:hint="eastAsia" w:ascii="宋体" w:hAnsi="宋体" w:eastAsia="宋体" w:cs="宋体"/>
                <w:bCs/>
                <w:color w:val="000000"/>
                <w:sz w:val="24"/>
                <w:szCs w:val="24"/>
                <w:highlight w:val="none"/>
              </w:rPr>
              <w:t xml:space="preserve">完整，解决方案可操作性</w:t>
            </w:r>
            <w:r>
              <w:rPr>
                <w:rFonts w:hint="eastAsia" w:ascii="宋体" w:hAnsi="宋体" w:eastAsia="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rPr>
              <w:t xml:space="preserve">强的</w:t>
            </w:r>
            <w:r>
              <w:rPr>
                <w:rFonts w:hint="eastAsia" w:ascii="宋体" w:hAnsi="宋体" w:eastAsia="宋体" w:cs="宋体"/>
                <w:bCs/>
                <w:color w:val="000000"/>
                <w:sz w:val="24"/>
                <w:szCs w:val="24"/>
                <w:highlight w:val="none"/>
                <w:lang w:val="en-US" w:eastAsia="zh-CN"/>
              </w:rPr>
              <w:t xml:space="preserve">，得</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重难点描述一般，解决方案可操作性一般的</w:t>
            </w:r>
            <w:r>
              <w:rPr>
                <w:rFonts w:hint="eastAsia" w:ascii="宋体" w:hAnsi="宋体" w:eastAsia="宋体" w:cs="宋体"/>
                <w:bCs/>
                <w:color w:val="000000"/>
                <w:sz w:val="24"/>
                <w:szCs w:val="24"/>
                <w:highlight w:val="none"/>
                <w:lang w:val="en-US" w:eastAsia="zh-CN"/>
              </w:rPr>
              <w:t xml:space="preserve">，得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207"/>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重难点描述</w:t>
            </w:r>
            <w:r>
              <w:rPr>
                <w:rFonts w:hint="eastAsia" w:ascii="宋体" w:hAnsi="宋体" w:eastAsia="宋体" w:cs="宋体"/>
                <w:bCs/>
                <w:color w:val="000000"/>
                <w:sz w:val="24"/>
                <w:szCs w:val="24"/>
                <w:highlight w:val="none"/>
                <w:lang w:val="en-US" w:eastAsia="zh-CN"/>
              </w:rPr>
              <w:t xml:space="preserve">不完整</w:t>
            </w:r>
            <w:r>
              <w:rPr>
                <w:rFonts w:hint="eastAsia" w:ascii="宋体" w:hAnsi="宋体" w:eastAsia="宋体" w:cs="宋体"/>
                <w:bCs/>
                <w:color w:val="000000"/>
                <w:sz w:val="24"/>
                <w:szCs w:val="24"/>
                <w:highlight w:val="none"/>
              </w:rPr>
              <w:t xml:space="preserve">，解决方案</w:t>
            </w:r>
            <w:r>
              <w:rPr>
                <w:rFonts w:hint="eastAsia" w:ascii="宋体" w:hAnsi="宋体" w:eastAsia="宋体" w:cs="宋体"/>
                <w:bCs/>
                <w:color w:val="000000"/>
                <w:sz w:val="24"/>
                <w:szCs w:val="24"/>
                <w:highlight w:val="none"/>
                <w:lang w:val="en-US" w:eastAsia="zh-CN"/>
              </w:rPr>
              <w:t xml:space="preserve">无可</w:t>
            </w:r>
            <w:r>
              <w:rPr>
                <w:rFonts w:hint="eastAsia" w:ascii="宋体" w:hAnsi="宋体" w:eastAsia="宋体" w:cs="宋体"/>
                <w:bCs/>
                <w:color w:val="000000"/>
                <w:sz w:val="24"/>
                <w:szCs w:val="24"/>
                <w:highlight w:val="none"/>
              </w:rPr>
              <w:t xml:space="preserve">操作性的</w:t>
            </w:r>
            <w:r>
              <w:rPr>
                <w:rFonts w:hint="eastAsia" w:ascii="宋体" w:hAnsi="宋体" w:eastAsia="宋体" w:cs="宋体"/>
                <w:bCs/>
                <w:color w:val="000000"/>
                <w:sz w:val="24"/>
                <w:szCs w:val="24"/>
                <w:highlight w:val="none"/>
                <w:lang w:val="en-US" w:eastAsia="zh-CN"/>
              </w:rPr>
              <w:t xml:space="preserve">，得0</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336"/>
        </w:trPr>
        <w:tc>
          <w:tcPr>
            <w:tcW w:w="2257" w:type="dxa"/>
            <w:vAlign w:val="center"/>
            <w:textDirection w:val="lrTb"/>
            <w:noWrap w:val="false"/>
          </w:tcPr>
          <w:p>
            <w:pPr>
              <w:pStyle w:val="1207"/>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施工</w:t>
            </w:r>
            <w:r>
              <w:rPr>
                <w:rFonts w:hint="eastAsia" w:ascii="宋体" w:hAnsi="宋体" w:eastAsia="宋体" w:cs="宋体"/>
                <w:color w:val="000000"/>
                <w:sz w:val="24"/>
                <w:szCs w:val="24"/>
                <w:highlight w:val="none"/>
                <w:lang w:val="en-US" w:eastAsia="zh-CN"/>
              </w:rPr>
              <w:t xml:space="preserve">质量</w:t>
            </w:r>
            <w:r>
              <w:rPr>
                <w:rFonts w:hint="eastAsia" w:ascii="宋体" w:hAnsi="宋体" w:eastAsia="宋体" w:cs="宋体"/>
                <w:color w:val="000000"/>
                <w:sz w:val="24"/>
                <w:szCs w:val="24"/>
                <w:highlight w:val="none"/>
              </w:rPr>
              <w:t xml:space="preserve">和各阶段进度的保证措施（</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471" w:type="dxa"/>
            <w:vAlign w:val="center"/>
            <w:textDirection w:val="lrTb"/>
            <w:noWrap w:val="false"/>
          </w:tcPr>
          <w:p>
            <w:pPr>
              <w:pStyle w:val="1207"/>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针对本项目实施关键线路的清晰性、施工进度计划编制的完整性、合理性及可行</w:t>
            </w:r>
            <w:r>
              <w:rPr>
                <w:rFonts w:hint="eastAsia" w:ascii="宋体" w:hAnsi="宋体" w:eastAsia="宋体" w:cs="宋体"/>
                <w:bCs/>
                <w:color w:val="000000"/>
                <w:sz w:val="24"/>
                <w:szCs w:val="24"/>
                <w:highlight w:val="none"/>
                <w:lang w:val="en-US" w:eastAsia="zh-CN"/>
              </w:rPr>
              <w:t xml:space="preserve">性</w:t>
            </w:r>
            <w:r>
              <w:rPr>
                <w:rFonts w:hint="eastAsia" w:ascii="宋体" w:hAnsi="宋体" w:eastAsia="宋体" w:cs="宋体"/>
                <w:bCs/>
                <w:color w:val="000000"/>
                <w:sz w:val="24"/>
                <w:szCs w:val="24"/>
                <w:highlight w:val="none"/>
              </w:rPr>
              <w:t xml:space="preserve">等。</w:t>
            </w:r>
            <w:r>
              <w:rPr>
                <w:rFonts w:hint="eastAsia" w:ascii="宋体" w:hAnsi="宋体" w:eastAsia="宋体" w:cs="宋体"/>
                <w:bCs/>
                <w:color w:val="000000"/>
                <w:sz w:val="24"/>
                <w:szCs w:val="24"/>
                <w:highlight w:val="none"/>
              </w:rPr>
            </w:r>
            <w:r/>
          </w:p>
          <w:p>
            <w:pPr>
              <w:pStyle w:val="1207"/>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计划及措施科学可行，安排得当的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07"/>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计划及措施较合理，安排</w:t>
            </w:r>
            <w:r>
              <w:rPr>
                <w:rFonts w:hint="eastAsia" w:ascii="宋体" w:hAnsi="宋体" w:eastAsia="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rPr>
              <w:t xml:space="preserve">得当的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计划及措施一般，安排一般的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207"/>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val="en-US" w:eastAsia="zh-CN"/>
              </w:rPr>
              <w:t xml:space="preserve">不可行</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得0</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526"/>
        </w:trPr>
        <w:tc>
          <w:tcPr>
            <w:tcW w:w="2257" w:type="dxa"/>
            <w:vAlign w:val="center"/>
            <w:textDirection w:val="lrTb"/>
            <w:noWrap w:val="false"/>
          </w:tcPr>
          <w:p>
            <w:pPr>
              <w:pStyle w:val="1207"/>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安全文明施工及环境保护措施</w:t>
            </w:r>
            <w:r>
              <w:rPr>
                <w:rFonts w:hint="eastAsia" w:ascii="宋体" w:hAnsi="宋体" w:eastAsia="宋体" w:cs="宋体"/>
                <w:color w:val="000000"/>
                <w:sz w:val="24"/>
                <w:szCs w:val="24"/>
                <w:highlight w:val="none"/>
              </w:rPr>
            </w:r>
            <w:r/>
          </w:p>
          <w:p>
            <w:pPr>
              <w:pStyle w:val="1207"/>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471" w:type="dxa"/>
            <w:vAlign w:val="center"/>
            <w:textDirection w:val="lrTb"/>
            <w:noWrap w:val="false"/>
          </w:tcPr>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提供针对本项目安全文明施工、环境保护采取措施的规范性、全面性、合理性、针对性、具体性、可靠性、及操作规程科学性等。</w:t>
            </w:r>
            <w:r>
              <w:rPr>
                <w:rFonts w:hint="eastAsia" w:ascii="宋体" w:hAnsi="宋体" w:eastAsia="宋体" w:cs="宋体"/>
                <w:bCs/>
                <w:color w:val="000000"/>
                <w:sz w:val="24"/>
                <w:szCs w:val="24"/>
                <w:highlight w:val="none"/>
              </w:rPr>
            </w:r>
            <w:r/>
          </w:p>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保证措施可操作性强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科学合理，切实可行的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保证措施可操作性</w:t>
            </w:r>
            <w:r>
              <w:rPr>
                <w:rFonts w:hint="eastAsia" w:ascii="宋体" w:hAnsi="宋体" w:eastAsia="宋体" w:cs="宋体"/>
                <w:bCs/>
                <w:color w:val="000000"/>
                <w:sz w:val="24"/>
                <w:szCs w:val="24"/>
                <w:highlight w:val="none"/>
                <w:lang w:val="en-US" w:eastAsia="zh-CN"/>
              </w:rPr>
              <w:t xml:space="preserve">较强</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保证措施可操作性一般的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207"/>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w:t>
            </w:r>
            <w:r>
              <w:rPr>
                <w:rFonts w:hint="eastAsia" w:ascii="宋体" w:hAnsi="宋体" w:eastAsia="宋体" w:cs="宋体"/>
                <w:bCs/>
                <w:color w:val="000000"/>
                <w:sz w:val="24"/>
                <w:szCs w:val="24"/>
                <w:highlight w:val="none"/>
                <w:lang w:val="en-US" w:eastAsia="zh-CN"/>
              </w:rPr>
              <w:t xml:space="preserve">不具备操作性</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tc>
      </w:tr>
      <w:tr>
        <w:trPr>
          <w:trHeight w:val="621"/>
        </w:trPr>
        <w:tc>
          <w:tcPr>
            <w:gridSpan w:val="2"/>
            <w:tcW w:w="9728" w:type="dxa"/>
            <w:vAlign w:val="center"/>
            <w:textDirection w:val="lrTb"/>
            <w:noWrap w:val="false"/>
          </w:tcPr>
          <w:p>
            <w:pPr>
              <w:pStyle w:val="1230"/>
              <w:jc w:val="both"/>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备注：评审标准中要求提供证书等证明材料的，</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须</w:t>
            </w:r>
            <w:r>
              <w:rPr>
                <w:rFonts w:hint="eastAsia" w:ascii="宋体" w:hAnsi="宋体" w:eastAsia="宋体" w:cs="宋体"/>
                <w:b/>
                <w:color w:val="000000"/>
                <w:sz w:val="24"/>
                <w:szCs w:val="24"/>
                <w:highlight w:val="none"/>
              </w:rPr>
              <w:t xml:space="preserve">提供</w:t>
            </w:r>
            <w:r>
              <w:rPr>
                <w:rFonts w:hint="eastAsia" w:ascii="宋体" w:hAnsi="宋体" w:eastAsia="宋体" w:cs="宋体"/>
                <w:b/>
                <w:color w:val="000000"/>
                <w:sz w:val="24"/>
                <w:szCs w:val="24"/>
                <w:highlight w:val="none"/>
                <w:lang w:val="en-US" w:eastAsia="zh-CN"/>
              </w:rPr>
              <w:t xml:space="preserve">复印件</w:t>
            </w:r>
            <w:r>
              <w:rPr>
                <w:rFonts w:hint="eastAsia" w:ascii="宋体" w:hAnsi="宋体" w:eastAsia="宋体" w:cs="宋体"/>
                <w:b/>
                <w:bCs/>
                <w:color w:val="000000"/>
                <w:sz w:val="24"/>
                <w:szCs w:val="24"/>
                <w:highlight w:val="none"/>
              </w:rPr>
              <w:t xml:space="preserve">并加盖</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公章</w:t>
            </w:r>
            <w:r>
              <w:rPr>
                <w:rFonts w:hint="eastAsia" w:ascii="宋体" w:hAnsi="宋体" w:eastAsia="宋体" w:cs="宋体"/>
                <w:b/>
                <w:color w:val="000000"/>
                <w:sz w:val="24"/>
                <w:szCs w:val="24"/>
                <w:highlight w:val="none"/>
                <w:lang w:val="en-US" w:eastAsia="zh-CN"/>
              </w:rPr>
              <w:t xml:space="preserve">放入</w:t>
            </w:r>
            <w:r>
              <w:rPr>
                <w:rFonts w:hint="eastAsia" w:ascii="宋体" w:hAnsi="宋体" w:eastAsia="宋体" w:cs="宋体"/>
                <w:b/>
                <w:color w:val="000000"/>
                <w:sz w:val="24"/>
                <w:szCs w:val="24"/>
                <w:highlight w:val="none"/>
                <w:lang w:eastAsia="zh-CN"/>
              </w:rPr>
              <w:t xml:space="preserve">响应文件</w:t>
            </w:r>
            <w:r>
              <w:rPr>
                <w:rFonts w:hint="eastAsia" w:ascii="宋体" w:hAnsi="宋体" w:eastAsia="宋体" w:cs="宋体"/>
                <w:b/>
                <w:color w:val="000000"/>
                <w:sz w:val="24"/>
                <w:szCs w:val="24"/>
                <w:highlight w:val="none"/>
              </w:rPr>
              <w:t xml:space="preserve">中，否则不得分</w:t>
            </w:r>
            <w:r>
              <w:rPr>
                <w:rFonts w:hint="eastAsia" w:ascii="宋体" w:hAnsi="宋体" w:eastAsia="宋体" w:cs="宋体"/>
                <w:b/>
                <w:bCs/>
                <w:color w:val="000000"/>
                <w:sz w:val="24"/>
                <w:szCs w:val="24"/>
                <w:highlight w:val="none"/>
              </w:rPr>
              <w:t xml:space="preserve">，如经核实伪造业绩及证明材料者，按废标处理，并追究相关责任。</w:t>
            </w:r>
            <w:r>
              <w:rPr>
                <w:rFonts w:hint="eastAsia" w:ascii="宋体" w:hAnsi="宋体" w:eastAsia="宋体" w:cs="宋体"/>
                <w:color w:val="000000"/>
                <w:sz w:val="24"/>
                <w:szCs w:val="24"/>
                <w:highlight w:val="none"/>
              </w:rPr>
            </w:r>
            <w:r/>
          </w:p>
        </w:tc>
      </w:tr>
    </w:tbl>
    <w:p>
      <w:pPr>
        <w:pStyle w:val="1230"/>
        <w:rPr>
          <w:rFonts w:hint="eastAsia" w:ascii="宋体" w:hAnsi="宋体" w:eastAsia="宋体" w:cs="宋体"/>
          <w:color w:val="000000"/>
          <w:sz w:val="36"/>
          <w:szCs w:val="20"/>
          <w:highlight w:val="none"/>
        </w:rPr>
      </w:pPr>
      <w:r>
        <w:rPr>
          <w:rFonts w:hint="eastAsia" w:ascii="宋体" w:hAnsi="宋体" w:eastAsia="宋体" w:cs="宋体"/>
          <w:color w:val="000000"/>
          <w:sz w:val="36"/>
          <w:szCs w:val="20"/>
          <w:highlight w:val="none"/>
        </w:rPr>
      </w:r>
      <w:r/>
    </w:p>
    <w:p>
      <w:pPr>
        <w:pStyle w:val="1067"/>
        <w:numPr>
          <w:ilvl w:val="0"/>
          <w:numId w:val="0"/>
        </w:numPr>
        <w:jc w:val="center"/>
        <w:keepLines/>
        <w:spacing w:line="360" w:lineRule="auto"/>
        <w:tabs>
          <w:tab w:val="left" w:pos="360" w:leader="none"/>
        </w:tabs>
        <w:rPr>
          <w:rFonts w:hint="eastAsia" w:ascii="宋体" w:hAnsi="宋体" w:eastAsia="宋体" w:cs="宋体"/>
          <w:color w:val="000000"/>
          <w:sz w:val="36"/>
          <w:szCs w:val="20"/>
          <w:highlight w:val="none"/>
          <w:lang w:eastAsia="zh-CN"/>
        </w:rPr>
      </w:pPr>
      <w:r>
        <w:rPr>
          <w:rFonts w:hint="eastAsia" w:ascii="宋体" w:hAnsi="宋体" w:eastAsia="宋体" w:cs="宋体"/>
          <w:color w:val="000000"/>
          <w:sz w:val="36"/>
          <w:szCs w:val="20"/>
          <w:highlight w:val="none"/>
        </w:rPr>
        <w:br w:type="page" w:clear="all"/>
      </w:r>
      <w:bookmarkStart w:id="160" w:name="_Toc4877"/>
      <w:r/>
      <w:bookmarkStart w:id="161" w:name="_Toc8021"/>
      <w:r>
        <w:rPr>
          <w:rFonts w:hint="eastAsia" w:ascii="宋体" w:hAnsi="宋体" w:eastAsia="宋体" w:cs="宋体"/>
          <w:color w:val="000000"/>
          <w:sz w:val="36"/>
          <w:szCs w:val="20"/>
          <w:highlight w:val="none"/>
        </w:rPr>
        <w:t xml:space="preserve">第四部分  </w:t>
      </w:r>
      <w:bookmarkEnd w:id="160"/>
      <w:r>
        <w:rPr>
          <w:rFonts w:hint="eastAsia" w:ascii="宋体" w:hAnsi="宋体" w:eastAsia="宋体" w:cs="宋体"/>
          <w:color w:val="000000"/>
          <w:sz w:val="36"/>
          <w:szCs w:val="20"/>
          <w:highlight w:val="none"/>
          <w:lang w:eastAsia="zh-CN"/>
        </w:rPr>
        <w:t xml:space="preserve">采购需求</w:t>
      </w:r>
      <w:bookmarkEnd w:id="161"/>
      <w:r>
        <w:rPr>
          <w:rFonts w:hint="eastAsia" w:ascii="宋体" w:hAnsi="宋体" w:eastAsia="宋体" w:cs="宋体"/>
          <w:color w:val="000000"/>
          <w:sz w:val="36"/>
          <w:szCs w:val="20"/>
          <w:highlight w:val="none"/>
          <w:lang w:eastAsia="zh-CN"/>
        </w:rPr>
      </w:r>
      <w:r/>
    </w:p>
    <w:p>
      <w:pPr>
        <w:pStyle w:val="1066"/>
        <w:ind w:firstLine="482"/>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说明：</w:t>
      </w:r>
      <w:r>
        <w:rPr>
          <w:rFonts w:hint="eastAsia" w:ascii="宋体" w:hAnsi="宋体" w:eastAsia="宋体" w:cs="宋体"/>
          <w:b/>
          <w:color w:val="000000"/>
          <w:sz w:val="24"/>
          <w:highlight w:val="none"/>
        </w:rPr>
      </w:r>
      <w:r/>
    </w:p>
    <w:p>
      <w:pPr>
        <w:pStyle w:val="1066"/>
        <w:ind w:firstLine="482"/>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1．本采购需求中标注★号的部分为实质性要求和条件（由采购人根据实际情况设置），</w:t>
      </w:r>
      <w:r>
        <w:rPr>
          <w:rFonts w:hint="eastAsia" w:ascii="宋体" w:hAnsi="宋体" w:eastAsia="宋体" w:cs="宋体"/>
          <w:b/>
          <w:color w:val="000000"/>
          <w:sz w:val="24"/>
          <w:highlight w:val="none"/>
          <w:lang w:eastAsia="zh-CN"/>
        </w:rPr>
        <w:t xml:space="preserve">投标人</w:t>
      </w:r>
      <w:r>
        <w:rPr>
          <w:rFonts w:hint="eastAsia" w:ascii="宋体" w:hAnsi="宋体" w:eastAsia="宋体" w:cs="宋体"/>
          <w:b/>
          <w:color w:val="000000"/>
          <w:sz w:val="24"/>
          <w:highlight w:val="none"/>
        </w:rPr>
        <w:t xml:space="preserve">必须逐条明确作出满足原要求和条件的响应，否则作无效响应处理。</w:t>
      </w:r>
      <w:r>
        <w:rPr>
          <w:rFonts w:hint="eastAsia" w:ascii="宋体" w:hAnsi="宋体" w:eastAsia="宋体" w:cs="宋体"/>
          <w:b/>
          <w:color w:val="000000"/>
          <w:sz w:val="24"/>
          <w:highlight w:val="none"/>
        </w:rPr>
      </w:r>
      <w:r/>
    </w:p>
    <w:p>
      <w:pPr>
        <w:pStyle w:val="1066"/>
        <w:ind w:firstLine="482"/>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本项目采购方式为公开招标，项目属性为</w:t>
      </w:r>
      <w:r>
        <w:rPr>
          <w:rFonts w:hint="eastAsia" w:ascii="宋体" w:hAnsi="宋体" w:eastAsia="宋体" w:cs="宋体"/>
          <w:b/>
          <w:color w:val="000000"/>
          <w:sz w:val="24"/>
          <w:highlight w:val="none"/>
          <w:lang w:eastAsia="zh-CN"/>
        </w:rPr>
        <w:t xml:space="preserve">工程</w:t>
      </w:r>
      <w:r>
        <w:rPr>
          <w:rFonts w:hint="eastAsia" w:ascii="宋体" w:hAnsi="宋体" w:eastAsia="宋体" w:cs="宋体"/>
          <w:b/>
          <w:color w:val="000000"/>
          <w:sz w:val="24"/>
          <w:highlight w:val="none"/>
        </w:rPr>
        <w:t xml:space="preserve">，采购标的对应的中小企业划分标准所属行业为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1066"/>
        <w:ind w:firstLine="482"/>
        <w:keepLines w:val="0"/>
        <w:keepNext w:val="0"/>
        <w:pageBreakBefore w:val="0"/>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rPr>
        <w:t xml:space="preserve">一、</w:t>
      </w:r>
      <w:r>
        <w:rPr>
          <w:rFonts w:hint="eastAsia" w:ascii="宋体" w:hAnsi="宋体" w:eastAsia="宋体" w:cs="宋体"/>
          <w:b/>
          <w:color w:val="000000"/>
          <w:sz w:val="24"/>
          <w:highlight w:val="none"/>
          <w:lang w:val="en-US" w:eastAsia="zh-CN"/>
        </w:rPr>
        <w:t xml:space="preserve">项目概况</w:t>
      </w:r>
      <w:r>
        <w:rPr>
          <w:rFonts w:hint="eastAsia" w:ascii="宋体" w:hAnsi="宋体" w:eastAsia="宋体" w:cs="宋体"/>
          <w:b/>
          <w:color w:val="000000"/>
          <w:sz w:val="24"/>
          <w:highlight w:val="none"/>
          <w:lang w:val="en-US" w:eastAsia="zh-CN"/>
        </w:rPr>
      </w:r>
      <w:r/>
    </w:p>
    <w:p>
      <w:pPr>
        <w:pStyle w:val="1066"/>
        <w:ind w:firstLine="480"/>
        <w:keepLines w:val="0"/>
        <w:keepNext w:val="0"/>
        <w:pageBreakBefore w:val="0"/>
        <w:spacing w:line="360" w:lineRule="auto"/>
        <w:rPr>
          <w:rFonts w:hint="eastAsia"/>
          <w:color w:val="000000"/>
          <w:highlight w:val="none"/>
          <w:lang w:val="en-US" w:eastAsia="zh-CN"/>
        </w:rPr>
      </w:pPr>
      <w:r>
        <w:rPr>
          <w:rFonts w:hint="eastAsia" w:ascii="宋体" w:hAnsi="宋体" w:eastAsia="宋体" w:cs="宋体"/>
          <w:color w:val="000000"/>
          <w:sz w:val="24"/>
          <w:highlight w:val="none"/>
          <w:lang w:val="en-US" w:eastAsia="zh-CN"/>
        </w:rPr>
        <w:t xml:space="preserve">江苏财会职业学院校园景观绿化提升（三期）改造项目（设计施工一体化），本次改造景观总面积约9570平方米。</w:t>
      </w:r>
      <w:r>
        <w:rPr>
          <w:rFonts w:hint="eastAsia"/>
          <w:color w:val="000000"/>
          <w:highlight w:val="none"/>
          <w:lang w:val="en-US" w:eastAsia="zh-CN"/>
        </w:rPr>
      </w:r>
      <w:r/>
    </w:p>
    <w:p>
      <w:pPr>
        <w:pStyle w:val="1066"/>
        <w:ind w:firstLine="482"/>
        <w:jc w:val="left"/>
        <w:keepLines w:val="0"/>
        <w:keepNext w:val="0"/>
        <w:pageBreakBefore w:val="0"/>
        <w:spacing w:after="0" w:line="360" w:lineRule="auto"/>
        <w:shd w:val="clear" w:color="auto" w:fill="ffffff"/>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二、施工要求：</w:t>
      </w:r>
      <w:r>
        <w:rPr>
          <w:rFonts w:hint="eastAsia" w:ascii="宋体" w:hAnsi="宋体" w:eastAsia="宋体" w:cs="宋体"/>
          <w:b/>
          <w:bCs/>
          <w:color w:val="000000"/>
          <w:sz w:val="24"/>
          <w:highlight w:val="none"/>
        </w:rPr>
      </w:r>
      <w:r/>
    </w:p>
    <w:p>
      <w:pPr>
        <w:pStyle w:val="1066"/>
        <w:ind w:firstLine="480"/>
        <w:jc w:val="left"/>
        <w:keepLines w:val="0"/>
        <w:keepNext w:val="0"/>
        <w:pageBreakBefore w:val="0"/>
        <w:spacing w:after="0" w:line="440" w:lineRule="exact"/>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1、施工图纸、施工方案必须经建设单位确认后方可施工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jc w:val="left"/>
        <w:keepLines w:val="0"/>
        <w:keepNext w:val="0"/>
        <w:pageBreakBefore w:val="0"/>
        <w:spacing w:after="0" w:line="440" w:lineRule="exact"/>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2、施工时，应仔细对照各工种图纸，并弄懂图中各种注意事项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jc w:val="left"/>
        <w:keepLines w:val="0"/>
        <w:keepNext w:val="0"/>
        <w:pageBreakBefore w:val="0"/>
        <w:spacing w:after="0" w:line="440" w:lineRule="exact"/>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3、施工时应按图施工，如有改变，需征得设计单位同意；如替换材料及饰面，必需取得甲方及景观设计师的最后同意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jc w:val="left"/>
        <w:keepLines w:val="0"/>
        <w:keepNext w:val="0"/>
        <w:pageBreakBefore w:val="0"/>
        <w:spacing w:after="0" w:line="440" w:lineRule="exact"/>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4、地下管线应在绿化施工前铺设，高功率灯具应距离植物≥1.0m。乔木树池均在种植完成后，进行铺设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jc w:val="left"/>
        <w:keepLines w:val="0"/>
        <w:keepNext w:val="0"/>
        <w:pageBreakBefore w:val="0"/>
        <w:spacing w:after="0" w:line="440" w:lineRule="exact"/>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5、本工程的预留孔及预埋件请在施工时与各专业图纸密切配合进行，且应在施工时加强固定的措施，避免走动，一般不允许事后开凿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2"/>
        <w:jc w:val="left"/>
        <w:keepLines w:val="0"/>
        <w:keepNext w:val="0"/>
        <w:pageBreakBefore w:val="0"/>
        <w:spacing w:after="0" w:line="440" w:lineRule="exact"/>
        <w:shd w:val="clear" w:color="auto" w:fill="ffffff"/>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6</w:t>
      </w:r>
      <w:r>
        <w:rPr>
          <w:rFonts w:hint="eastAsia" w:ascii="宋体" w:hAnsi="宋体" w:eastAsia="宋体" w:cs="宋体"/>
          <w:b/>
          <w:bCs/>
          <w:color w:val="000000"/>
          <w:sz w:val="24"/>
          <w:szCs w:val="24"/>
          <w:highlight w:val="none"/>
        </w:rPr>
        <w:t xml:space="preserve">、养护期：两年；绿化养护等级：</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级。</w:t>
      </w:r>
      <w:r>
        <w:rPr>
          <w:rFonts w:hint="eastAsia" w:ascii="宋体" w:hAnsi="宋体" w:eastAsia="宋体" w:cs="宋体"/>
          <w:b/>
          <w:bCs/>
          <w:color w:val="000000"/>
          <w:sz w:val="24"/>
          <w:szCs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7、种植要求</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土壤：</w:t>
      </w:r>
      <w:r>
        <w:rPr>
          <w:rFonts w:hint="eastAsia" w:ascii="宋体" w:hAnsi="宋体" w:eastAsia="宋体" w:cs="宋体"/>
          <w:color w:val="000000"/>
          <w:sz w:val="24"/>
          <w:szCs w:val="24"/>
          <w:highlight w:val="none"/>
          <w:lang w:eastAsia="zh-CN"/>
        </w:rPr>
        <w:t xml:space="preserve">种植土中不允许含有粘土或似粘土的物质，不允许含有建筑及筑路垃圾、粗砂、石头、土块、杂草、有害种子，保证种植土的整体成分与结构的一致。使用富含有机质、团粒结构完好的壤土，保证种植土具有较好的通气、透水和保肥能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土壤酸碱度</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PH5.0~7.0 </w:t>
      </w:r>
      <w:r>
        <w:rPr>
          <w:rFonts w:hint="eastAsia" w:ascii="宋体" w:hAnsi="宋体" w:eastAsia="宋体" w:cs="宋体"/>
          <w:color w:val="000000"/>
          <w:sz w:val="24"/>
          <w:szCs w:val="24"/>
          <w:highlight w:val="none"/>
          <w:lang w:eastAsia="zh-CN"/>
        </w:rPr>
        <w:t xml:space="preserve">之间，基肥不得采用目前市面上油性很大的垃圾肥。</w:t>
      </w:r>
      <w:r>
        <w:rPr>
          <w:rFonts w:hint="eastAsia" w:ascii="宋体" w:hAnsi="宋体" w:eastAsia="宋体" w:cs="宋体"/>
          <w:color w:val="000000"/>
          <w:sz w:val="24"/>
          <w:highlight w:val="none"/>
          <w:lang w:eastAsia="zh-CN"/>
        </w:rPr>
      </w:r>
      <w:r/>
    </w:p>
    <w:tbl>
      <w:tblPr>
        <w:tblW w:w="0" w:type="auto"/>
        <w:jc w:val="center"/>
        <w:tblCellSpacing w:w="0" w:type="dxa"/>
        <w:tblInd w:w="-30" w:type="dxa"/>
        <w:tblLayout w:type="fixed"/>
        <w:tblCellMar>
          <w:left w:w="0" w:type="dxa"/>
          <w:top w:w="0" w:type="dxa"/>
          <w:right w:w="0" w:type="dxa"/>
          <w:bottom w:w="0" w:type="dxa"/>
        </w:tblCellMar>
        <w:tblLook w:val="04A0" w:firstRow="1" w:lastRow="0" w:firstColumn="1" w:lastColumn="0" w:noHBand="0" w:noVBand="1"/>
      </w:tblPr>
      <w:tblGrid>
        <w:gridCol w:w="1752"/>
        <w:gridCol w:w="1141"/>
        <w:gridCol w:w="1440"/>
        <w:gridCol w:w="1259"/>
        <w:gridCol w:w="1439"/>
        <w:gridCol w:w="1619"/>
      </w:tblGrid>
      <w:tr>
        <w:trPr>
          <w:tblCellSpacing w:w="0" w:type="dxa"/>
          <w:trHeight w:val="240"/>
        </w:trPr>
        <w:tc>
          <w:tcPr>
            <w:shd w:val="clear" w:color="auto" w:fill="dddddd"/>
            <w:tcBorders>
              <w:top w:val="single" w:color="000000" w:sz="12" w:space="0"/>
              <w:left w:val="single" w:color="000000" w:sz="12" w:space="0"/>
              <w:bottom w:val="single" w:color="000000" w:sz="6" w:space="0"/>
              <w:right w:val="single" w:color="000000" w:sz="6" w:space="0"/>
            </w:tcBorders>
            <w:tcW w:w="1752" w:type="dxa"/>
            <w:vAlign w:val="center"/>
            <w:textDirection w:val="lrTb"/>
            <w:noWrap w:val="false"/>
          </w:tcPr>
          <w:p>
            <w:pPr>
              <w:pStyle w:val="1066"/>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植被类型</w:t>
            </w:r>
            <w:r>
              <w:rPr>
                <w:rFonts w:hint="eastAsia" w:ascii="宋体" w:hAnsi="宋体" w:eastAsia="宋体" w:cs="宋体"/>
                <w:color w:val="000000"/>
                <w:sz w:val="24"/>
                <w:highlight w:val="none"/>
              </w:rPr>
            </w:r>
            <w:r/>
          </w:p>
        </w:tc>
        <w:tc>
          <w:tcPr>
            <w:shd w:val="clear" w:color="auto" w:fill="dddddd"/>
            <w:tcBorders>
              <w:top w:val="single" w:color="000000" w:sz="12" w:space="0"/>
              <w:left w:val="single" w:color="000000" w:sz="6" w:space="0"/>
              <w:bottom w:val="single" w:color="000000" w:sz="6" w:space="0"/>
              <w:right w:val="single" w:color="000000" w:sz="6" w:space="0"/>
            </w:tcBorders>
            <w:tcW w:w="1141" w:type="dxa"/>
            <w:vAlign w:val="center"/>
            <w:textDirection w:val="lrTb"/>
            <w:noWrap w:val="false"/>
          </w:tcPr>
          <w:p>
            <w:pPr>
              <w:pStyle w:val="1066"/>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草本花卉</w:t>
            </w:r>
            <w:r>
              <w:rPr>
                <w:rFonts w:hint="eastAsia" w:ascii="宋体" w:hAnsi="宋体" w:eastAsia="宋体" w:cs="宋体"/>
                <w:color w:val="000000"/>
                <w:sz w:val="24"/>
                <w:highlight w:val="none"/>
              </w:rPr>
            </w:r>
            <w:r/>
          </w:p>
        </w:tc>
        <w:tc>
          <w:tcPr>
            <w:shd w:val="clear" w:color="auto" w:fill="dddddd"/>
            <w:tcBorders>
              <w:top w:val="single" w:color="000000" w:sz="12" w:space="0"/>
              <w:left w:val="single" w:color="000000" w:sz="6" w:space="0"/>
              <w:bottom w:val="single" w:color="000000" w:sz="6" w:space="0"/>
              <w:right w:val="single" w:color="000000" w:sz="6" w:space="0"/>
            </w:tcBorders>
            <w:tcW w:w="1440" w:type="dxa"/>
            <w:vAlign w:val="center"/>
            <w:textDirection w:val="lrTb"/>
            <w:noWrap w:val="false"/>
          </w:tcPr>
          <w:p>
            <w:pPr>
              <w:pStyle w:val="1066"/>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草坪地被</w:t>
            </w:r>
            <w:r>
              <w:rPr>
                <w:rFonts w:hint="eastAsia" w:ascii="宋体" w:hAnsi="宋体" w:eastAsia="宋体" w:cs="宋体"/>
                <w:color w:val="000000"/>
                <w:sz w:val="24"/>
                <w:highlight w:val="none"/>
              </w:rPr>
            </w:r>
            <w:r/>
          </w:p>
        </w:tc>
        <w:tc>
          <w:tcPr>
            <w:shd w:val="clear" w:color="auto" w:fill="dddddd"/>
            <w:tcBorders>
              <w:top w:val="single" w:color="000000" w:sz="12" w:space="0"/>
              <w:left w:val="single" w:color="000000" w:sz="6" w:space="0"/>
              <w:bottom w:val="single" w:color="000000" w:sz="6" w:space="0"/>
              <w:right w:val="single" w:color="000000" w:sz="6" w:space="0"/>
            </w:tcBorders>
            <w:tcW w:w="1259" w:type="dxa"/>
            <w:vAlign w:val="center"/>
            <w:textDirection w:val="lrTb"/>
            <w:noWrap w:val="false"/>
          </w:tcPr>
          <w:p>
            <w:pPr>
              <w:pStyle w:val="1066"/>
              <w:ind w:firstLine="0"/>
              <w:jc w:val="center"/>
              <w:keepLines w:val="0"/>
              <w:keepNext w:val="0"/>
              <w:pageBreakBefore w:val="0"/>
              <w:spacing w:after="0" w:line="360" w:lineRule="auto"/>
              <w:shd w:val="clear" w:color="auto" w:fill="ffffff"/>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小</w:t>
            </w:r>
            <w:r>
              <w:rPr>
                <w:rFonts w:hint="eastAsia" w:ascii="宋体" w:hAnsi="宋体" w:eastAsia="宋体" w:cs="宋体"/>
                <w:color w:val="000000"/>
                <w:sz w:val="24"/>
                <w:highlight w:val="none"/>
              </w:rPr>
              <w:t xml:space="preserve">灌木</w:t>
            </w:r>
            <w:r>
              <w:rPr>
                <w:rFonts w:hint="eastAsia" w:ascii="宋体" w:hAnsi="宋体" w:eastAsia="宋体" w:cs="宋体"/>
                <w:color w:val="000000"/>
                <w:sz w:val="24"/>
                <w:highlight w:val="none"/>
                <w:lang w:val="en-US" w:eastAsia="zh-CN"/>
              </w:rPr>
              <w:t xml:space="preserve">/大灌木</w:t>
            </w:r>
            <w:r>
              <w:rPr>
                <w:rFonts w:ascii="宋体" w:hAnsi="宋体" w:eastAsia="宋体" w:cs="宋体"/>
                <w:color w:val="000000"/>
                <w:sz w:val="24"/>
                <w:highlight w:val="none"/>
                <w:lang w:val="en-US" w:eastAsia="zh-CN"/>
              </w:rPr>
            </w:r>
            <w:r/>
          </w:p>
        </w:tc>
        <w:tc>
          <w:tcPr>
            <w:shd w:val="clear" w:color="auto" w:fill="dddddd"/>
            <w:tcBorders>
              <w:top w:val="single" w:color="000000" w:sz="12" w:space="0"/>
              <w:left w:val="single" w:color="000000" w:sz="6" w:space="0"/>
              <w:bottom w:val="single" w:color="000000" w:sz="6" w:space="0"/>
              <w:right w:val="single" w:color="000000" w:sz="6" w:space="0"/>
            </w:tcBorders>
            <w:tcW w:w="1439" w:type="dxa"/>
            <w:vAlign w:val="center"/>
            <w:textDirection w:val="lrTb"/>
            <w:noWrap w:val="false"/>
          </w:tcPr>
          <w:p>
            <w:pPr>
              <w:pStyle w:val="1066"/>
              <w:ind w:firstLine="0"/>
              <w:jc w:val="center"/>
              <w:keepLines w:val="0"/>
              <w:keepNext w:val="0"/>
              <w:pageBreakBefore w:val="0"/>
              <w:spacing w:after="0" w:line="360" w:lineRule="auto"/>
              <w:shd w:val="clear" w:color="auto" w:fill="ffffff"/>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浅根乔木</w:t>
            </w:r>
            <w:r>
              <w:rPr>
                <w:rFonts w:ascii="宋体" w:hAnsi="宋体" w:eastAsia="宋体" w:cs="宋体"/>
                <w:color w:val="000000"/>
                <w:sz w:val="24"/>
                <w:highlight w:val="none"/>
                <w:lang w:val="en-US" w:eastAsia="zh-CN"/>
              </w:rPr>
            </w:r>
            <w:r/>
          </w:p>
        </w:tc>
        <w:tc>
          <w:tcPr>
            <w:shd w:val="clear" w:color="auto" w:fill="dddddd"/>
            <w:tcBorders>
              <w:top w:val="single" w:color="000000" w:sz="12" w:space="0"/>
              <w:left w:val="single" w:color="000000" w:sz="6" w:space="0"/>
              <w:bottom w:val="single" w:color="000000" w:sz="6" w:space="0"/>
              <w:right w:val="single" w:color="000000" w:sz="12" w:space="0"/>
            </w:tcBorders>
            <w:tcW w:w="1619" w:type="dxa"/>
            <w:vAlign w:val="center"/>
            <w:textDirection w:val="lrTb"/>
            <w:noWrap w:val="false"/>
          </w:tcPr>
          <w:p>
            <w:pPr>
              <w:pStyle w:val="1066"/>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深根</w:t>
            </w:r>
            <w:r>
              <w:rPr>
                <w:rFonts w:hint="eastAsia" w:ascii="宋体" w:hAnsi="宋体" w:eastAsia="宋体" w:cs="宋体"/>
                <w:color w:val="000000"/>
                <w:sz w:val="24"/>
                <w:highlight w:val="none"/>
              </w:rPr>
              <w:t xml:space="preserve">乔木</w:t>
            </w:r>
            <w:r>
              <w:rPr>
                <w:rFonts w:hint="eastAsia" w:ascii="宋体" w:hAnsi="宋体" w:eastAsia="宋体" w:cs="宋体"/>
                <w:color w:val="000000"/>
                <w:sz w:val="24"/>
                <w:highlight w:val="none"/>
              </w:rPr>
            </w:r>
            <w:r/>
          </w:p>
        </w:tc>
      </w:tr>
      <w:tr>
        <w:trPr>
          <w:tblCellSpacing w:w="0" w:type="dxa"/>
          <w:trHeight w:val="225"/>
        </w:trPr>
        <w:tc>
          <w:tcPr>
            <w:shd w:val="clear" w:color="auto" w:fill="dddddd"/>
            <w:tcBorders>
              <w:top w:val="single" w:color="000000" w:sz="6" w:space="0"/>
              <w:left w:val="single" w:color="000000" w:sz="12" w:space="0"/>
              <w:bottom w:val="single" w:color="000000" w:sz="12" w:space="0"/>
              <w:right w:val="single" w:color="000000" w:sz="6" w:space="0"/>
            </w:tcBorders>
            <w:tcW w:w="1752" w:type="dxa"/>
            <w:vAlign w:val="center"/>
            <w:textDirection w:val="lrTb"/>
            <w:noWrap w:val="false"/>
          </w:tcPr>
          <w:p>
            <w:pPr>
              <w:pStyle w:val="1066"/>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土层厚度（cm）</w:t>
            </w:r>
            <w:r>
              <w:rPr>
                <w:rFonts w:hint="eastAsia" w:ascii="宋体" w:hAnsi="宋体" w:eastAsia="宋体" w:cs="宋体"/>
                <w:color w:val="000000"/>
                <w:sz w:val="24"/>
                <w:highlight w:val="none"/>
              </w:rPr>
            </w:r>
            <w:r/>
          </w:p>
        </w:tc>
        <w:tc>
          <w:tcPr>
            <w:shd w:val="clear" w:color="auto" w:fill="dddddd"/>
            <w:tcBorders>
              <w:top w:val="single" w:color="000000" w:sz="6" w:space="0"/>
              <w:left w:val="single" w:color="000000" w:sz="6" w:space="0"/>
              <w:bottom w:val="single" w:color="000000" w:sz="12" w:space="0"/>
              <w:right w:val="single" w:color="000000" w:sz="6" w:space="0"/>
            </w:tcBorders>
            <w:tcW w:w="1141" w:type="dxa"/>
            <w:vAlign w:val="center"/>
            <w:textDirection w:val="lrTb"/>
            <w:noWrap w:val="false"/>
          </w:tcPr>
          <w:p>
            <w:pPr>
              <w:pStyle w:val="1066"/>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30</w:t>
            </w:r>
            <w:r>
              <w:rPr>
                <w:rFonts w:hint="eastAsia" w:ascii="宋体" w:hAnsi="宋体" w:eastAsia="宋体" w:cs="宋体"/>
                <w:color w:val="000000"/>
                <w:sz w:val="24"/>
                <w:highlight w:val="none"/>
              </w:rPr>
            </w:r>
            <w:r/>
          </w:p>
        </w:tc>
        <w:tc>
          <w:tcPr>
            <w:shd w:val="clear" w:color="auto" w:fill="dddddd"/>
            <w:tcBorders>
              <w:top w:val="single" w:color="000000" w:sz="6" w:space="0"/>
              <w:left w:val="single" w:color="000000" w:sz="6" w:space="0"/>
              <w:bottom w:val="single" w:color="000000" w:sz="12" w:space="0"/>
              <w:right w:val="single" w:color="000000" w:sz="6" w:space="0"/>
            </w:tcBorders>
            <w:tcW w:w="1440" w:type="dxa"/>
            <w:vAlign w:val="center"/>
            <w:textDirection w:val="lrTb"/>
            <w:noWrap w:val="false"/>
          </w:tcPr>
          <w:p>
            <w:pPr>
              <w:pStyle w:val="1066"/>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30</w:t>
            </w:r>
            <w:r>
              <w:rPr>
                <w:rFonts w:hint="eastAsia" w:ascii="宋体" w:hAnsi="宋体" w:eastAsia="宋体" w:cs="宋体"/>
                <w:color w:val="000000"/>
                <w:sz w:val="24"/>
                <w:highlight w:val="none"/>
              </w:rPr>
            </w:r>
            <w:r/>
          </w:p>
        </w:tc>
        <w:tc>
          <w:tcPr>
            <w:shd w:val="clear" w:color="auto" w:fill="dddddd"/>
            <w:tcBorders>
              <w:top w:val="single" w:color="000000" w:sz="6" w:space="0"/>
              <w:left w:val="single" w:color="000000" w:sz="6" w:space="0"/>
              <w:bottom w:val="single" w:color="000000" w:sz="12" w:space="0"/>
              <w:right w:val="single" w:color="000000" w:sz="6" w:space="0"/>
            </w:tcBorders>
            <w:tcW w:w="1259" w:type="dxa"/>
            <w:vAlign w:val="center"/>
            <w:textDirection w:val="lrTb"/>
            <w:noWrap w:val="false"/>
          </w:tcPr>
          <w:p>
            <w:pPr>
              <w:pStyle w:val="1066"/>
              <w:ind w:firstLine="0"/>
              <w:jc w:val="center"/>
              <w:keepLines w:val="0"/>
              <w:keepNext w:val="0"/>
              <w:pageBreakBefore w:val="0"/>
              <w:spacing w:after="0" w:line="360" w:lineRule="auto"/>
              <w:shd w:val="clear" w:color="auto" w:fill="ffffff"/>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45/90</w:t>
            </w:r>
            <w:r>
              <w:rPr>
                <w:rFonts w:ascii="宋体" w:hAnsi="宋体" w:eastAsia="宋体" w:cs="宋体"/>
                <w:color w:val="000000"/>
                <w:sz w:val="24"/>
                <w:highlight w:val="none"/>
                <w:lang w:val="en-US" w:eastAsia="zh-CN"/>
              </w:rPr>
            </w:r>
            <w:r/>
          </w:p>
        </w:tc>
        <w:tc>
          <w:tcPr>
            <w:shd w:val="clear" w:color="auto" w:fill="dddddd"/>
            <w:tcBorders>
              <w:top w:val="single" w:color="000000" w:sz="6" w:space="0"/>
              <w:left w:val="single" w:color="000000" w:sz="6" w:space="0"/>
              <w:bottom w:val="single" w:color="000000" w:sz="12" w:space="0"/>
              <w:right w:val="single" w:color="000000" w:sz="6" w:space="0"/>
            </w:tcBorders>
            <w:tcW w:w="1439" w:type="dxa"/>
            <w:vAlign w:val="center"/>
            <w:textDirection w:val="lrTb"/>
            <w:noWrap w:val="false"/>
          </w:tcPr>
          <w:p>
            <w:pPr>
              <w:pStyle w:val="1066"/>
              <w:ind w:firstLine="0"/>
              <w:jc w:val="center"/>
              <w:keepLines w:val="0"/>
              <w:keepNext w:val="0"/>
              <w:pageBreakBefore w:val="0"/>
              <w:spacing w:after="0" w:line="360" w:lineRule="auto"/>
              <w:shd w:val="clear" w:color="auto" w:fill="ffffff"/>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100</w:t>
            </w:r>
            <w:r>
              <w:rPr>
                <w:rFonts w:ascii="宋体" w:hAnsi="宋体" w:eastAsia="宋体" w:cs="宋体"/>
                <w:color w:val="000000"/>
                <w:sz w:val="24"/>
                <w:highlight w:val="none"/>
                <w:lang w:val="en-US" w:eastAsia="zh-CN"/>
              </w:rPr>
            </w:r>
            <w:r/>
          </w:p>
        </w:tc>
        <w:tc>
          <w:tcPr>
            <w:shd w:val="clear" w:color="auto" w:fill="dddddd"/>
            <w:tcBorders>
              <w:top w:val="single" w:color="000000" w:sz="6" w:space="0"/>
              <w:left w:val="single" w:color="000000" w:sz="6" w:space="0"/>
              <w:bottom w:val="single" w:color="000000" w:sz="12" w:space="0"/>
              <w:right w:val="single" w:color="000000" w:sz="12" w:space="0"/>
            </w:tcBorders>
            <w:tcW w:w="1619" w:type="dxa"/>
            <w:vAlign w:val="center"/>
            <w:textDirection w:val="lrTb"/>
            <w:noWrap w:val="false"/>
          </w:tcPr>
          <w:p>
            <w:pPr>
              <w:pStyle w:val="1066"/>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150</w:t>
            </w:r>
            <w:r>
              <w:rPr>
                <w:rFonts w:hint="eastAsia" w:ascii="宋体" w:hAnsi="宋体" w:eastAsia="宋体" w:cs="宋体"/>
                <w:color w:val="000000"/>
                <w:sz w:val="24"/>
                <w:highlight w:val="none"/>
              </w:rPr>
            </w:r>
            <w:r/>
          </w:p>
        </w:tc>
      </w:tr>
    </w:tbl>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表层种植土：园林植物生长所必需的最低种植土层厚度应符合下表：</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苗木选择：</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高度</w:t>
      </w:r>
      <w:r>
        <w:rPr>
          <w:rFonts w:hint="eastAsia" w:ascii="宋体" w:hAnsi="宋体" w:eastAsia="宋体" w:cs="宋体"/>
          <w:color w:val="000000"/>
          <w:sz w:val="24"/>
          <w:highlight w:val="none"/>
        </w:rPr>
        <w:t xml:space="preserve">（H）：指苗木种植时自然高度或修剪后的高度，干高指具明显主干树种之干高。修剪乔木要求尽量保留顶端生长点。苗木选择时应满足清单所列的苗木高度范围，并有上限和下限苗木的区分，以便植物造景时进行高低错落的搭配。如：大王椰子H5-6m 7株，则应在7株内包含5m、6m、及中间高度（如5.5m） 的苗木，不能全为5m或全为6m。</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胸径（∅）：指乔木距离地面1.3m高的平均直径。选择苗木时，下限不能小于清单下限，上限不宜超过清单上限3cm（主景树可达5cm）.</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冠幅（B）： 指苗木经过常规处理后的枝冠正投影的正交直径平均值。在保证苗木移植成活和满足交通运输要求的前提下，应尽量保留苗木的原有冠幅，以利于绿化效果尽快体现。</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土</w:t>
      </w:r>
      <w:r>
        <w:rPr>
          <w:rFonts w:hint="eastAsia" w:ascii="宋体" w:hAnsi="宋体" w:eastAsia="宋体" w:cs="宋体"/>
          <w:color w:val="000000"/>
          <w:sz w:val="24"/>
          <w:highlight w:val="none"/>
          <w:lang w:val="en-US" w:eastAsia="zh-CN"/>
        </w:rPr>
        <w:t xml:space="preserve">球</w:t>
      </w:r>
      <w:r>
        <w:rPr>
          <w:rFonts w:hint="eastAsia" w:ascii="宋体" w:hAnsi="宋体" w:eastAsia="宋体" w:cs="宋体"/>
          <w:color w:val="000000"/>
          <w:sz w:val="24"/>
          <w:highlight w:val="none"/>
        </w:rPr>
        <w:t xml:space="preserve">大小：指苗木移栽过程中为保证成活和迅速复壮，而在原栽植地围绕苗木根系取的土球。一般视树种和苗木具体生长状况而定，</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苗木种植：植物种植应在适当季节进行，以确保成活率；如反季节施工，应采取特殊施工措施。种植定位应依图纸要求，并参照国家规范合理避让管线，植坑应大于最低种植层厚度要求，回填种植土应分层压实以确保植物能牢固的植于地上，大规格苗木应做支撑，种植后应立即用水浇灌。</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养护：移植前应根据不同树木做相应切根等必要措施，运输中应予以足够保护以免植物受损。种植两年养护期内，承建方应确保所有草木、灌木、乔木或其它植被健康生长，定期浇水、修剪、施肥，浅土壤种植应做加固。</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其他由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根据设计方案自行深化、补充完善。</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绿化种植土回填工程量，由建设单位委托第三方测绘单位进行测绘，如最终施工土方工程量达不到主要工程量表中的要求，则按实际完成工程量计量。如实际施工工程量超出主要工程量表中要求，则造价不调整。</w:t>
      </w:r>
      <w:r>
        <w:rPr>
          <w:rFonts w:hint="eastAsia" w:ascii="宋体" w:hAnsi="宋体" w:eastAsia="宋体" w:cs="宋体"/>
          <w:color w:val="000000"/>
          <w:sz w:val="24"/>
          <w:highlight w:val="none"/>
        </w:rPr>
      </w:r>
      <w:r/>
    </w:p>
    <w:p>
      <w:pPr>
        <w:pStyle w:val="1066"/>
        <w:ind w:firstLine="482"/>
        <w:jc w:val="left"/>
        <w:keepLines w:val="0"/>
        <w:keepNext w:val="0"/>
        <w:pageBreakBefore w:val="0"/>
        <w:spacing w:after="0" w:line="360" w:lineRule="auto"/>
        <w:shd w:val="clear" w:color="auto" w:fill="ffffff"/>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三、设计要求</w:t>
      </w:r>
      <w:r>
        <w:rPr>
          <w:rFonts w:hint="eastAsia" w:ascii="宋体" w:hAnsi="宋体" w:eastAsia="宋体" w:cs="宋体"/>
          <w:b/>
          <w:bCs/>
          <w:color w:val="000000"/>
          <w:sz w:val="24"/>
          <w:highlight w:val="none"/>
        </w:rPr>
      </w:r>
      <w:r/>
    </w:p>
    <w:p>
      <w:pPr>
        <w:pStyle w:val="1250"/>
        <w:keepLines w:val="0"/>
        <w:keepNext w:val="0"/>
        <w:pageBreakBefore w:val="0"/>
        <w:spacing w:line="440" w:lineRule="exact"/>
        <w:tabs>
          <w:tab w:val="center" w:pos="4201" w:leader="none"/>
          <w:tab w:val="right" w:pos="9298" w:leader="dot"/>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1、江苏财会职业学院校园景观绿化提升（三期）改造项目（设计施工一体化）：</w:t>
      </w:r>
      <w:r>
        <w:rPr>
          <w:rFonts w:hint="eastAsia" w:ascii="宋体" w:hAnsi="宋体" w:eastAsia="宋体" w:cs="宋体"/>
          <w:color w:val="000000"/>
          <w:sz w:val="24"/>
          <w:szCs w:val="24"/>
          <w:highlight w:val="none"/>
          <w:lang w:val="en-US" w:eastAsia="zh-CN"/>
        </w:rPr>
      </w:r>
      <w:r/>
    </w:p>
    <w:p>
      <w:pPr>
        <w:pStyle w:val="1250"/>
        <w:keepLines w:val="0"/>
        <w:keepNext w:val="0"/>
        <w:pageBreakBefore w:val="0"/>
        <w:spacing w:line="440" w:lineRule="exact"/>
        <w:tabs>
          <w:tab w:val="center" w:pos="4201" w:leader="none"/>
          <w:tab w:val="right" w:pos="9298" w:leader="dot"/>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学校范围内的景观、绿化提升设计，</w:t>
      </w:r>
      <w:r>
        <w:rPr>
          <w:rFonts w:hint="eastAsia" w:ascii="宋体" w:hAnsi="宋体" w:eastAsia="宋体" w:cs="宋体"/>
          <w:color w:val="000000"/>
          <w:sz w:val="24"/>
          <w:szCs w:val="24"/>
          <w:highlight w:val="none"/>
          <w:lang w:val="en-US" w:eastAsia="zh-CN"/>
        </w:rPr>
      </w:r>
      <w:r/>
    </w:p>
    <w:p>
      <w:pPr>
        <w:pStyle w:val="1250"/>
        <w:keepLines w:val="0"/>
        <w:keepNext w:val="0"/>
        <w:pageBreakBefore w:val="0"/>
        <w:spacing w:line="440" w:lineRule="exact"/>
        <w:tabs>
          <w:tab w:val="center" w:pos="4201" w:leader="none"/>
          <w:tab w:val="right" w:pos="9298" w:leader="dot"/>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①总设计概况：规划面积9570平米，设计内容：水景、铺装、标识、下沉台阶、驳岸、绿化、景观照明等。</w:t>
      </w:r>
      <w:r>
        <w:rPr>
          <w:rFonts w:hint="eastAsia" w:ascii="宋体" w:hAnsi="宋体" w:eastAsia="宋体" w:cs="宋体"/>
          <w:color w:val="000000"/>
          <w:sz w:val="24"/>
          <w:szCs w:val="24"/>
          <w:highlight w:val="none"/>
          <w:lang w:val="en-US" w:eastAsia="zh-CN"/>
        </w:rPr>
      </w:r>
      <w:r/>
    </w:p>
    <w:p>
      <w:pPr>
        <w:pStyle w:val="1250"/>
        <w:keepLines w:val="0"/>
        <w:keepNext w:val="0"/>
        <w:pageBreakBefore w:val="0"/>
        <w:spacing w:line="440" w:lineRule="exact"/>
        <w:tabs>
          <w:tab w:val="center" w:pos="4201" w:leader="none"/>
          <w:tab w:val="right" w:pos="9298" w:leader="dot"/>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②桂花树池设计概况：面积1880平米（树池31个，其中15个树池为面层改造提升，16个树池在原有基础上扩大设计）。设计内容：树池、防腐木树池座凳，绿化，景观照明等。</w:t>
      </w:r>
      <w:r>
        <w:rPr>
          <w:rFonts w:hint="eastAsia" w:ascii="宋体" w:hAnsi="宋体" w:eastAsia="宋体" w:cs="宋体"/>
          <w:color w:val="000000"/>
          <w:sz w:val="24"/>
          <w:szCs w:val="24"/>
          <w:highlight w:val="none"/>
          <w:lang w:val="en-US" w:eastAsia="zh-CN"/>
        </w:rPr>
      </w:r>
      <w:r/>
    </w:p>
    <w:p>
      <w:pPr>
        <w:pStyle w:val="1250"/>
        <w:keepLines w:val="0"/>
        <w:keepNext w:val="0"/>
        <w:pageBreakBefore w:val="0"/>
        <w:spacing w:line="440" w:lineRule="exact"/>
        <w:tabs>
          <w:tab w:val="center" w:pos="4201" w:leader="none"/>
          <w:tab w:val="right" w:pos="9298"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③中心水景区设计概况：设计面积1590平米，设计内容：水景、驳岸、下沉式台阶、跌落花坛、校园标识、防腐木座凳、</w:t>
      </w:r>
      <w:r>
        <w:rPr>
          <w:rFonts w:hint="eastAsia" w:ascii="宋体" w:hAnsi="宋体" w:eastAsia="宋体" w:cs="宋体"/>
          <w:color w:val="000000"/>
          <w:sz w:val="24"/>
          <w:szCs w:val="24"/>
          <w:highlight w:val="none"/>
        </w:rPr>
        <w:t xml:space="preserve">栏杆，台阶、绿化、景观照明等。</w:t>
      </w:r>
      <w:r>
        <w:rPr>
          <w:rFonts w:hint="eastAsia" w:ascii="宋体" w:hAnsi="宋体" w:eastAsia="宋体" w:cs="宋体"/>
          <w:color w:val="000000"/>
          <w:sz w:val="24"/>
          <w:szCs w:val="24"/>
          <w:highlight w:val="none"/>
        </w:rPr>
      </w:r>
      <w:r/>
    </w:p>
    <w:p>
      <w:pPr>
        <w:pStyle w:val="1250"/>
        <w:keepLines w:val="0"/>
        <w:keepNext w:val="0"/>
        <w:pageBreakBefore w:val="0"/>
        <w:spacing w:line="440" w:lineRule="exact"/>
        <w:tabs>
          <w:tab w:val="center" w:pos="4201" w:leader="none"/>
          <w:tab w:val="right" w:pos="9298" w:leader="dot"/>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④西门入口设计概况：</w:t>
      </w:r>
      <w:r>
        <w:rPr>
          <w:rFonts w:hint="eastAsia" w:ascii="宋体" w:hAnsi="宋体" w:eastAsia="宋体" w:cs="宋体"/>
          <w:color w:val="000000"/>
          <w:sz w:val="24"/>
          <w:szCs w:val="24"/>
          <w:highlight w:val="none"/>
        </w:rPr>
        <w:t xml:space="preserve">设计面积1000平米，设计内容：西入口外两侧景观提升，龟背式种植、西入口内中心区花坛地被重新种植，两侧补植栀子花。</w:t>
      </w:r>
      <w:r>
        <w:rPr>
          <w:rFonts w:hint="eastAsia" w:ascii="宋体" w:hAnsi="宋体" w:eastAsia="宋体" w:cs="宋体"/>
          <w:color w:val="000000"/>
          <w:sz w:val="24"/>
          <w:szCs w:val="24"/>
          <w:highlight w:val="none"/>
          <w:lang w:val="en-US" w:eastAsia="zh-CN"/>
        </w:rPr>
      </w:r>
      <w:r/>
    </w:p>
    <w:p>
      <w:pPr>
        <w:pStyle w:val="1250"/>
        <w:keepLines w:val="0"/>
        <w:keepNext w:val="0"/>
        <w:pageBreakBefore w:val="0"/>
        <w:spacing w:line="440" w:lineRule="exact"/>
        <w:tabs>
          <w:tab w:val="center" w:pos="4201" w:leader="none"/>
          <w:tab w:val="right" w:pos="9298" w:leader="dot"/>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⑤风雨操场北侧设计概况：</w:t>
      </w:r>
      <w:r>
        <w:rPr>
          <w:rFonts w:hint="eastAsia" w:ascii="宋体" w:hAnsi="宋体" w:eastAsia="宋体" w:cs="宋体"/>
          <w:color w:val="000000"/>
          <w:sz w:val="24"/>
          <w:szCs w:val="24"/>
          <w:highlight w:val="none"/>
        </w:rPr>
        <w:t xml:space="preserve">设计面积2965平米，设计内容：绿化提升，包含增加种植土土方、上层植物的修剪养护、清除长势不好的植物、下层种植缀花草坪、路口节点利用现有植物及景石做植物组景。</w:t>
      </w:r>
      <w:r>
        <w:rPr>
          <w:rFonts w:hint="eastAsia" w:ascii="宋体" w:hAnsi="宋体" w:eastAsia="宋体" w:cs="宋体"/>
          <w:color w:val="000000"/>
          <w:sz w:val="24"/>
          <w:szCs w:val="24"/>
          <w:highlight w:val="none"/>
          <w:lang w:val="en-US" w:eastAsia="zh-CN"/>
        </w:rPr>
      </w:r>
      <w:r/>
    </w:p>
    <w:p>
      <w:pPr>
        <w:pStyle w:val="1250"/>
        <w:keepLines w:val="0"/>
        <w:keepNext w:val="0"/>
        <w:pageBreakBefore w:val="0"/>
        <w:spacing w:line="440" w:lineRule="exact"/>
        <w:tabs>
          <w:tab w:val="center" w:pos="4201" w:leader="none"/>
          <w:tab w:val="right" w:pos="9298" w:leader="dot"/>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⑥公寓楼西侧设计概况：</w:t>
      </w:r>
      <w:r>
        <w:rPr>
          <w:rFonts w:hint="eastAsia" w:ascii="宋体" w:hAnsi="宋体" w:eastAsia="宋体" w:cs="宋体"/>
          <w:color w:val="000000"/>
          <w:sz w:val="24"/>
          <w:szCs w:val="24"/>
          <w:highlight w:val="none"/>
        </w:rPr>
        <w:t xml:space="preserve">设计面积1336平米，设计内容：绿化提升，包含增加种植土土方、上层植物的修剪养护、清除长势不好的植物、下层地被种植。</w:t>
      </w:r>
      <w:r>
        <w:rPr>
          <w:rFonts w:hint="eastAsia" w:ascii="宋体" w:hAnsi="宋体" w:eastAsia="宋体" w:cs="宋体"/>
          <w:color w:val="000000"/>
          <w:sz w:val="24"/>
          <w:szCs w:val="24"/>
          <w:highlight w:val="none"/>
          <w:lang w:val="en-US" w:eastAsia="zh-CN"/>
        </w:rPr>
      </w:r>
      <w:r/>
    </w:p>
    <w:p>
      <w:pPr>
        <w:pStyle w:val="1250"/>
        <w:keepLines w:val="0"/>
        <w:keepNext w:val="0"/>
        <w:pageBreakBefore w:val="0"/>
        <w:spacing w:line="440" w:lineRule="exact"/>
        <w:tabs>
          <w:tab w:val="center" w:pos="4201" w:leader="none"/>
          <w:tab w:val="right" w:pos="9298"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⑦池塘驳岸设计概况：</w:t>
      </w:r>
      <w:r>
        <w:rPr>
          <w:rFonts w:hint="eastAsia" w:ascii="宋体" w:hAnsi="宋体" w:eastAsia="宋体" w:cs="宋体"/>
          <w:color w:val="000000"/>
          <w:sz w:val="24"/>
          <w:szCs w:val="24"/>
          <w:highlight w:val="none"/>
        </w:rPr>
        <w:t xml:space="preserve">设计面积600平米，设计内容：绿化提升，根据现有驳岸置石、绿化配置，增加观花类灌木。</w:t>
      </w:r>
      <w:r>
        <w:rPr>
          <w:rFonts w:hint="eastAsia" w:ascii="宋体" w:hAnsi="宋体" w:eastAsia="宋体" w:cs="宋体"/>
          <w:color w:val="000000"/>
          <w:sz w:val="24"/>
          <w:szCs w:val="24"/>
          <w:highlight w:val="none"/>
        </w:rPr>
      </w:r>
      <w:r/>
    </w:p>
    <w:p>
      <w:pPr>
        <w:pStyle w:val="1250"/>
        <w:keepLines w:val="0"/>
        <w:keepNext w:val="0"/>
        <w:pageBreakBefore w:val="0"/>
        <w:spacing w:line="440" w:lineRule="exact"/>
        <w:tabs>
          <w:tab w:val="center" w:pos="4201" w:leader="none"/>
          <w:tab w:val="right" w:pos="9298"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⑧</w:t>
      </w:r>
      <w:r>
        <w:rPr>
          <w:rFonts w:hint="eastAsia" w:ascii="宋体" w:hAnsi="宋体" w:eastAsia="宋体" w:cs="宋体"/>
          <w:color w:val="000000"/>
          <w:sz w:val="24"/>
          <w:szCs w:val="24"/>
          <w:highlight w:val="none"/>
        </w:rPr>
        <w:t xml:space="preserve">图</w:t>
      </w:r>
      <w:r>
        <w:rPr>
          <w:rFonts w:hint="eastAsia" w:hAnsi="宋体" w:cs="宋体"/>
          <w:color w:val="000000"/>
          <w:sz w:val="24"/>
          <w:szCs w:val="24"/>
          <w:highlight w:val="none"/>
          <w:lang w:val="en-US" w:eastAsia="zh-CN"/>
        </w:rPr>
        <w:t xml:space="preserve">文</w:t>
      </w:r>
      <w:r>
        <w:rPr>
          <w:rFonts w:hint="eastAsia" w:ascii="宋体" w:hAnsi="宋体" w:eastAsia="宋体" w:cs="宋体"/>
          <w:color w:val="000000"/>
          <w:sz w:val="24"/>
          <w:szCs w:val="24"/>
          <w:highlight w:val="none"/>
        </w:rPr>
        <w:t xml:space="preserve">信息大楼周边设计概况：设计面积200平米，设计内容：绿化提升，根据现有景石、常绿球增加植物组景。</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⑨</w:t>
      </w:r>
      <w:r>
        <w:rPr>
          <w:rFonts w:hint="eastAsia" w:ascii="宋体" w:hAnsi="宋体" w:eastAsia="宋体" w:cs="宋体"/>
          <w:color w:val="000000"/>
          <w:sz w:val="24"/>
          <w:szCs w:val="24"/>
          <w:highlight w:val="none"/>
        </w:rPr>
        <w:t xml:space="preserve">其他配套设计，景观亮化、景观给排水等需要实施的内容。</w:t>
      </w:r>
      <w:r>
        <w:rPr>
          <w:rFonts w:hint="eastAsia" w:ascii="宋体" w:hAnsi="宋体" w:eastAsia="宋体" w:cs="宋体"/>
          <w:color w:val="000000"/>
          <w:sz w:val="24"/>
          <w:szCs w:val="24"/>
          <w:highlight w:val="none"/>
        </w:rPr>
      </w:r>
      <w:r/>
    </w:p>
    <w:p>
      <w:pPr>
        <w:pStyle w:val="1250"/>
        <w:keepLines w:val="0"/>
        <w:keepNext w:val="0"/>
        <w:pageBreakBefore w:val="0"/>
        <w:spacing w:line="440" w:lineRule="exact"/>
        <w:tabs>
          <w:tab w:val="center" w:pos="4201" w:leader="none"/>
          <w:tab w:val="right" w:pos="9298"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⑩</w:t>
      </w:r>
      <w:r>
        <w:rPr>
          <w:rFonts w:hint="eastAsia" w:ascii="宋体" w:hAnsi="宋体" w:eastAsia="宋体" w:cs="宋体"/>
          <w:color w:val="000000"/>
          <w:sz w:val="24"/>
          <w:szCs w:val="24"/>
          <w:highlight w:val="none"/>
        </w:rPr>
        <w:t xml:space="preserve">树种选择，要符合当地自然条件，适地适树，优选乡土树种。在充分调研绿化现状的基础上，提出适宜当地生长、稳定的植物群落配置组合。</w:t>
      </w:r>
      <w:r>
        <w:rPr>
          <w:rFonts w:hint="eastAsia" w:ascii="宋体" w:hAnsi="宋体" w:eastAsia="宋体" w:cs="宋体"/>
          <w:color w:val="000000"/>
          <w:sz w:val="24"/>
          <w:szCs w:val="24"/>
          <w:highlight w:val="none"/>
        </w:rPr>
      </w:r>
      <w:r/>
    </w:p>
    <w:p>
      <w:pPr>
        <w:pStyle w:val="1066"/>
        <w:ind w:firstLine="482"/>
        <w:jc w:val="left"/>
        <w:keepLines w:val="0"/>
        <w:keepNext w:val="0"/>
        <w:pageBreakBefore w:val="0"/>
        <w:spacing w:after="0" w:line="360" w:lineRule="auto"/>
        <w:shd w:val="clear" w:color="auto" w:fill="ffffff"/>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四、设计标准和规范</w:t>
      </w:r>
      <w:r>
        <w:rPr>
          <w:rFonts w:hint="eastAsia" w:ascii="宋体" w:hAnsi="宋体" w:eastAsia="宋体" w:cs="宋体"/>
          <w:b/>
          <w:bCs/>
          <w:color w:val="000000"/>
          <w:sz w:val="24"/>
          <w:highlight w:val="none"/>
        </w:rPr>
      </w:r>
      <w:r/>
    </w:p>
    <w:p>
      <w:pPr>
        <w:pStyle w:val="1066"/>
        <w:ind w:firstLine="482"/>
        <w:jc w:val="left"/>
        <w:keepLines w:val="0"/>
        <w:keepNext w:val="0"/>
        <w:pageBreakBefore w:val="0"/>
        <w:spacing w:after="0" w:line="360" w:lineRule="auto"/>
        <w:shd w:val="clear" w:color="auto" w:fill="ffffff"/>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园林绿化工程</w:t>
      </w:r>
      <w:r>
        <w:rPr>
          <w:rFonts w:hint="eastAsia" w:ascii="宋体" w:hAnsi="宋体" w:eastAsia="宋体" w:cs="宋体"/>
          <w:b/>
          <w:bCs/>
          <w:color w:val="000000"/>
          <w:sz w:val="24"/>
          <w:highlight w:val="none"/>
        </w:rPr>
        <w:t xml:space="preserve">设计标准和规范</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《民用建筑设计通则》GB50352-2005</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《城市道路绿化规划与设计规范》(CJJ 75-1997)</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《城市园林绿化评价标准》 (GB/T 50563-2010)</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《城市绿地设计规范》 (GB50420-2007)</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《城市绿化和园林绿地用植物材料木本苗》 (CJ/T34-1991)</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《城市绿化和园林绿地用植物材料球根花卉种球》 (CJ/T135-2001)</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 《城市道路设计规范》CJJ37-2012(2016年版)</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 《民用建筑设计统一标准》GB 50352-2019</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 《城市道路和建筑物无障碍设计规范》GB50763-2012</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 《建筑地面设计规范》GB/T50353-2013</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 《住宅建筑规范》GB 50368-2005</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 《园林绿地灌溉工程技术规程》(CECS243:2008)</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  及其它相关的国家、省、市相关规范或技术规定</w:t>
      </w:r>
      <w:r>
        <w:rPr>
          <w:rFonts w:hint="eastAsia" w:ascii="宋体" w:hAnsi="宋体" w:eastAsia="宋体" w:cs="宋体"/>
          <w:color w:val="000000"/>
          <w:sz w:val="24"/>
          <w:highlight w:val="none"/>
        </w:rPr>
      </w:r>
      <w:r/>
    </w:p>
    <w:p>
      <w:pPr>
        <w:pStyle w:val="1066"/>
        <w:ind w:firstLine="482"/>
        <w:jc w:val="left"/>
        <w:keepLines w:val="0"/>
        <w:keepNext w:val="0"/>
        <w:pageBreakBefore w:val="0"/>
        <w:spacing w:after="0" w:line="360" w:lineRule="auto"/>
        <w:shd w:val="clear" w:color="auto" w:fill="ffffff"/>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园林绿化工程验收规范：</w:t>
      </w:r>
      <w:r>
        <w:rPr>
          <w:rFonts w:hint="eastAsia" w:ascii="宋体" w:hAnsi="宋体" w:eastAsia="宋体" w:cs="宋体"/>
          <w:b/>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《城市园林绿化工程及验收规范》CJJ 82-2012</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《住宅性能评定技术标准》GB/T 50362-2005</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《绿色建筑评价标准》 GB/T 50378-2019</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及其它相关的国家、省、市相关验收规范</w:t>
      </w:r>
      <w:r>
        <w:rPr>
          <w:rFonts w:hint="eastAsia" w:ascii="宋体" w:hAnsi="宋体" w:eastAsia="宋体" w:cs="宋体"/>
          <w:color w:val="000000"/>
          <w:sz w:val="24"/>
          <w:highlight w:val="none"/>
        </w:rPr>
      </w:r>
      <w:r/>
    </w:p>
    <w:p>
      <w:pPr>
        <w:pStyle w:val="1066"/>
        <w:ind w:firstLine="482"/>
        <w:jc w:val="left"/>
        <w:keepLines w:val="0"/>
        <w:keepNext w:val="0"/>
        <w:pageBreakBefore w:val="0"/>
        <w:spacing w:after="0" w:line="360" w:lineRule="auto"/>
        <w:shd w:val="clear" w:color="auto" w:fill="ffffff"/>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市政等工程设计规范：</w:t>
      </w:r>
      <w:r>
        <w:rPr>
          <w:rFonts w:hint="eastAsia" w:ascii="宋体" w:hAnsi="宋体" w:eastAsia="宋体" w:cs="宋体"/>
          <w:b/>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《城镇道路路面设计规范》（CJJ169-2012）</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《室外给水设计规范》（GB50013-2006）</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《室外排水设计规范》（GB50014-2006 2016年版）</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《建筑给水排水设计规范》（GB50015-2003)（2009年版）</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《城市夜景照明设计规范》JGJ/T163-2008</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及其它相关的国家、省、市相关规范或技术规定</w:t>
      </w:r>
      <w:r>
        <w:rPr>
          <w:rFonts w:hint="eastAsia" w:ascii="宋体" w:hAnsi="宋体" w:eastAsia="宋体" w:cs="宋体"/>
          <w:color w:val="000000"/>
          <w:sz w:val="24"/>
          <w:highlight w:val="none"/>
        </w:rPr>
      </w:r>
      <w:r/>
    </w:p>
    <w:p>
      <w:pPr>
        <w:pStyle w:val="1066"/>
        <w:ind w:firstLine="482"/>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市政等工程验收规范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《给水排水管道工程施工及验收规范》（GB50268-2008）</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《沥青路面施工及检验标准》 （GB50092-96）</w:t>
      </w:r>
      <w:r>
        <w:rPr>
          <w:rFonts w:hint="eastAsia" w:ascii="宋体" w:hAnsi="宋体" w:eastAsia="宋体" w:cs="宋体"/>
          <w:color w:val="000000"/>
          <w:sz w:val="24"/>
          <w:highlight w:val="none"/>
        </w:rPr>
      </w:r>
      <w:r/>
    </w:p>
    <w:p>
      <w:pPr>
        <w:pStyle w:val="106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及其它相关的国家、省、市相关验收规范</w:t>
      </w:r>
      <w:r>
        <w:rPr>
          <w:rFonts w:hint="eastAsia" w:ascii="宋体" w:hAnsi="宋体" w:eastAsia="宋体" w:cs="宋体"/>
          <w:color w:val="000000"/>
          <w:sz w:val="24"/>
          <w:highlight w:val="none"/>
        </w:rPr>
      </w:r>
      <w:r/>
    </w:p>
    <w:p>
      <w:pPr>
        <w:pStyle w:val="106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设计效果图及清单</w:t>
      </w:r>
      <w:r>
        <w:rPr>
          <w:rFonts w:hint="eastAsia" w:ascii="宋体" w:hAnsi="宋体" w:eastAsia="宋体" w:cs="宋体"/>
          <w:b/>
          <w:bCs/>
          <w:color w:val="000000"/>
          <w:sz w:val="24"/>
          <w:szCs w:val="24"/>
          <w:highlight w:val="none"/>
          <w:lang w:val="en-US" w:eastAsia="zh-CN"/>
        </w:rPr>
      </w:r>
      <w:r/>
    </w:p>
    <w:p>
      <w:pPr>
        <w:pStyle w:val="1066"/>
        <w:ind w:firstLine="480"/>
        <w:jc w:val="left"/>
        <w:keepLines w:val="0"/>
        <w:keepNext w:val="0"/>
        <w:pageBreakBefore w:val="0"/>
        <w:spacing w:after="0"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详见附件</w:t>
      </w:r>
      <w:r>
        <w:rPr>
          <w:rFonts w:ascii="宋体" w:hAnsi="宋体" w:eastAsia="宋体" w:cs="宋体"/>
          <w:color w:val="000000"/>
          <w:sz w:val="24"/>
          <w:szCs w:val="24"/>
          <w:highlight w:val="none"/>
          <w:lang w:val="en-US" w:eastAsia="zh-CN"/>
        </w:rPr>
      </w:r>
      <w:r/>
    </w:p>
    <w:p>
      <w:pPr>
        <w:pStyle w:val="1066"/>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主要工程量、技术规格表</w:t>
      </w:r>
      <w:r>
        <w:rPr>
          <w:rFonts w:hint="eastAsia" w:ascii="宋体" w:hAnsi="宋体" w:eastAsia="宋体" w:cs="宋体"/>
          <w:b/>
          <w:bCs/>
          <w:color w:val="000000"/>
          <w:sz w:val="24"/>
          <w:szCs w:val="24"/>
          <w:highlight w:val="none"/>
        </w:rPr>
      </w:r>
      <w:r/>
    </w:p>
    <w:p>
      <w:pPr>
        <w:pStyle w:val="1066"/>
        <w:ind w:firstLine="482"/>
        <w:jc w:val="left"/>
        <w:keepLines w:val="0"/>
        <w:keepNext w:val="0"/>
        <w:pageBreakBefore w:val="0"/>
        <w:spacing w:after="0" w:line="360" w:lineRule="auto"/>
        <w:shd w:val="clear" w:color="auto" w:fill="ffffff"/>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本工程提供主要工程量、技术规格要求表，表中列明的工程量、技术规格要求为采购需求的最低数量、规格要求，未列部分由投标人根据设计方案、采购需求自行深化、补充完善；投标人最终实施的数量、规格不得低于主要工程量表中载明的数量、规格；本项目如低于表中列明的工程量、技术规格要求，结算时将予以扣除。（详见附件）</w:t>
      </w:r>
      <w:r>
        <w:rPr>
          <w:rFonts w:hint="eastAsia" w:ascii="宋体" w:hAnsi="宋体" w:eastAsia="宋体" w:cs="宋体"/>
          <w:b/>
          <w:bCs/>
          <w:color w:val="000000"/>
          <w:sz w:val="24"/>
          <w:szCs w:val="24"/>
          <w:highlight w:val="none"/>
          <w:lang w:val="en-US" w:eastAsia="zh-CN"/>
        </w:rPr>
      </w:r>
      <w:r/>
    </w:p>
    <w:p>
      <w:pPr>
        <w:pStyle w:val="106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七、最高限价：人民币264.5万元，其中设计费16万元，报价超过最高限价的按无效响应处理。</w:t>
      </w:r>
      <w:r>
        <w:rPr>
          <w:rFonts w:hint="eastAsia" w:ascii="宋体" w:hAnsi="宋体" w:eastAsia="宋体" w:cs="宋体"/>
          <w:b/>
          <w:bCs/>
          <w:color w:val="000000"/>
          <w:sz w:val="24"/>
          <w:szCs w:val="24"/>
          <w:highlight w:val="none"/>
          <w:lang w:val="en-US" w:eastAsia="zh-CN"/>
        </w:rPr>
      </w:r>
      <w:r/>
    </w:p>
    <w:p>
      <w:pPr>
        <w:pStyle w:val="106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八、合同履行期限（工期）：270日历天，其中设计工期15日历天，施工工期255日历天。</w:t>
      </w:r>
      <w:r>
        <w:rPr>
          <w:rFonts w:hint="eastAsia" w:ascii="宋体" w:hAnsi="宋体" w:eastAsia="宋体" w:cs="宋体"/>
          <w:b/>
          <w:bCs/>
          <w:color w:val="000000"/>
          <w:sz w:val="24"/>
          <w:szCs w:val="24"/>
          <w:highlight w:val="none"/>
          <w:lang w:val="en-US" w:eastAsia="zh-CN"/>
        </w:rPr>
      </w:r>
      <w:r/>
    </w:p>
    <w:p>
      <w:pPr>
        <w:pStyle w:val="106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九、付款方式</w:t>
      </w:r>
      <w:r>
        <w:rPr>
          <w:rFonts w:hint="eastAsia" w:ascii="宋体" w:hAnsi="宋体" w:eastAsia="宋体" w:cs="宋体"/>
          <w:b/>
          <w:bCs/>
          <w:color w:val="000000"/>
          <w:sz w:val="24"/>
          <w:szCs w:val="24"/>
          <w:highlight w:val="none"/>
          <w:lang w:val="en-US" w:eastAsia="zh-CN"/>
        </w:rPr>
      </w:r>
      <w:r/>
    </w:p>
    <w:p>
      <w:pPr>
        <w:pStyle w:val="106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（1）设计付款：施工图经甲方确认并提交后付至已完成设计费的80%，项目竣工验收合格后付清。</w:t>
      </w:r>
      <w:r>
        <w:rPr>
          <w:rFonts w:hint="eastAsia" w:ascii="宋体" w:hAnsi="宋体" w:eastAsia="宋体" w:cs="宋体"/>
          <w:b/>
          <w:bCs/>
          <w:color w:val="000000"/>
          <w:sz w:val="24"/>
          <w:szCs w:val="24"/>
          <w:highlight w:val="none"/>
          <w:lang w:val="en-US" w:eastAsia="zh-CN"/>
        </w:rPr>
      </w:r>
      <w:r/>
    </w:p>
    <w:p>
      <w:pPr>
        <w:pStyle w:val="106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（2）绿化工程施工付款：工程完工验收合格后付至已完工程价款的60%；养护期满一年且竣工验收合格后付至已完工程量的80%；养护期满两年后工程移交并经审计后付清审定金额的余款（不计利息）。</w:t>
      </w:r>
      <w:r>
        <w:rPr>
          <w:rFonts w:hint="eastAsia" w:ascii="宋体" w:hAnsi="宋体" w:eastAsia="宋体" w:cs="宋体"/>
          <w:b/>
          <w:bCs/>
          <w:color w:val="000000"/>
          <w:sz w:val="24"/>
          <w:szCs w:val="24"/>
          <w:highlight w:val="none"/>
          <w:lang w:val="en-US" w:eastAsia="zh-CN"/>
        </w:rPr>
      </w:r>
      <w:r/>
    </w:p>
    <w:p>
      <w:pPr>
        <w:pStyle w:val="106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每次支付工程款时，承包人必须提供符合要求的增值税专用发票，否则迟延付款的责任由承包人自行承担。如投标单位为联合体，工程款支付方式由业主支付给联合体各成员单位，各成员单位提供符合要求的增值税专用发票。</w:t>
      </w:r>
      <w:r>
        <w:rPr>
          <w:rFonts w:hint="eastAsia" w:ascii="宋体" w:hAnsi="宋体" w:eastAsia="宋体" w:cs="宋体"/>
          <w:b/>
          <w:bCs/>
          <w:color w:val="000000"/>
          <w:sz w:val="24"/>
          <w:szCs w:val="24"/>
          <w:highlight w:val="none"/>
          <w:lang w:val="en-US" w:eastAsia="zh-CN"/>
        </w:rPr>
      </w:r>
      <w:r/>
    </w:p>
    <w:p>
      <w:pPr>
        <w:pStyle w:val="1066"/>
        <w:ind w:firstLine="480"/>
        <w:jc w:val="left"/>
        <w:keepLines w:val="0"/>
        <w:keepNext w:val="0"/>
        <w:pageBreakBefore w:val="0"/>
        <w:spacing w:after="0" w:line="360" w:lineRule="auto"/>
        <w:shd w:val="clear" w:color="auto" w:fill="ffffff"/>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注：所有工程支付款必须由发包人、审计单位签字确认有效工作量，发包人才予办理工程款支付的手续；所有合同外增加的工作内容和工程变更调整的价款，一律不得作为进度款支付的计算基数，待竣工结算经审计后进行结算。</w:t>
      </w:r>
      <w:r>
        <w:rPr>
          <w:rFonts w:ascii="宋体" w:hAnsi="宋体" w:eastAsia="宋体" w:cs="宋体"/>
          <w:b w:val="0"/>
          <w:bCs w:val="0"/>
          <w:color w:val="000000"/>
          <w:sz w:val="24"/>
          <w:szCs w:val="24"/>
          <w:highlight w:val="none"/>
          <w:lang w:val="en-US" w:eastAsia="zh-CN"/>
        </w:rPr>
      </w:r>
      <w:r/>
    </w:p>
    <w:p>
      <w:pPr>
        <w:pStyle w:val="1066"/>
        <w:ind w:firstLine="482"/>
        <w:keepLines w:val="0"/>
        <w:keepNext w:val="0"/>
        <w:pageBreakBefore w:val="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★十、履约保证金：中标人应在中标通知书发出10日内合同签订前向采购人提交政府采购合同金额的10%的履约担保，如无法在中标通知书发出10日内如约提交，采购人有权取消其中标资格。</w:t>
      </w:r>
      <w:r>
        <w:rPr>
          <w:rFonts w:ascii="宋体" w:hAnsi="宋体" w:eastAsia="宋体" w:cs="宋体"/>
          <w:b/>
          <w:bCs/>
          <w:color w:val="000000"/>
          <w:sz w:val="24"/>
          <w:szCs w:val="24"/>
          <w:highlight w:val="none"/>
          <w:lang w:val="en-US" w:eastAsia="zh-CN"/>
        </w:rPr>
      </w:r>
      <w:r/>
    </w:p>
    <w:p>
      <w:pPr>
        <w:pStyle w:val="106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十一、项目其他要求</w:t>
      </w:r>
      <w:r>
        <w:rPr>
          <w:rFonts w:hint="eastAsia" w:ascii="宋体" w:hAnsi="宋体" w:eastAsia="宋体" w:cs="宋体"/>
          <w:b/>
          <w:bCs/>
          <w:color w:val="000000"/>
          <w:sz w:val="24"/>
          <w:szCs w:val="24"/>
          <w:highlight w:val="none"/>
          <w:lang w:val="en-US" w:eastAsia="zh-CN"/>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1、投标前，投标人已充分踏勘工地并了解工地位置、情况、道路、储存空间、装卸限制及任何其它足以影响价格的情况等。任何因忽视或误解工地情况而导致的索赔申请将不被批准。</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施工场地内的地下障碍物的清理及周围的地下管线的保护（除遇不可抗力因素，如战争、地震、名木古树、地下文物等）及迁移，投标人已根据自身的施工技术能力并考虑其施工风险，将此费用考虑在合同价格中，此项费用在施工中不予调整，投标人有责任采取保护措施，否则承担造成的一切责任及相应费用。</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前，投标人已自行考虑施工组织设计中材料和构件的二次搬运、非发包人所为八小时内的临时停水停电、环保噪音扰民、连续降雨、高(中)考、节假日、市内重大活动期间以及发包人需要的时间段内可能对施工作出某些限制和配合要求引起工效降低和民抚费用等；施工方案中各种施工组织、施工技术措施增加费用以及为确保采购需求的质量、工期发生的费用计入合同价。</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5、合同价中已包括防洪、防风、暴雨、暴雪措施所需要的一切费用。</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6、施工过程中与周围发生的各种纠纷由投标人自行协商解决，费用由投标人单位自理，该费用应包含在合同价中。</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所有废水、污水应按批准的方法处理后排入排污系统，不得污染环境，否则，由此而引起的后果由投标人自行负责。所有的施工垃圾应按照批准的方法运往批准的地点进行处理，生活垃圾应按照城市规定每天集中，纳入城市垃圾处理系统。</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投标人已在合同价中计入了本工程场地条件以及本工程周围地形、地貌、水文、地质、地下管线、交通道路、工期等风险费用。在整个工程实施期间，投标人不得就上述条件的变化提出任何额外费用或延长日期的要求。</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投标人应将施工中产生的多余土方及建筑垃圾清运出场，其外运堆放场地及运距由投标人事先勘察现场情况行考虑确定，费用包括在合同总价格中，以后无论如何变化均不作调整。因投标人倾倒地点和处置方法不妥或运输途中泥土废渣掉落受到有关部门的处罚均由投标人自行承担。若投标人清除现场土方、垃圾不及时，发包人有权另请他人清除现场土方及垃圾，由此产生的费用由发包人直接从投标人的工程款中扣除，投标人不得对发包人代付的费用金额提出任何异议。</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10、本项目设计文件各阶段专家评审等费用由投标人支付，该费用包含在合同总价中。</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11、投标人应遵守《关于做好连云港市施工围挡设置和管理工作的意见》（连政办法【2018】147号）的管理规定进行施工围挡，施工围挡产生的所有费用包含在合同总价中。</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12、经双方约定，工程竣工结算要接受发包人委托的审计单位审计。</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（1）单项工程核减率（核减额与送审总价之比，下同）超过10%的，其审计费用全部由施工单位承担，并由学校从施工单位工程款中扣除（下同）；</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（2）单项工程核减率在8%—10%（含10%）之间的，其审计费用由学校承担20%，施工单位承担80%；</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（3）单项工程核减率在5%—8%（含8%）之间的，其审计费用由施工单位承担20%，学校承担80%；</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（4）单项工程核减率在5%及其以下的，其审计费用由学校承担。</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具体审计实施办法，按苏财会院〔2024〕128号、苏财会院〔2023〕30号规定执行。</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投标人应充分考虑到在节假日、国家和省、市内重大活动期间以及在发包人需要的时间段内，可能会对施工作出某些限制和配合要求，投标人应予服从并按要求做出必要的配合，这可能会降低投标人的施工工效，发包人不会为此额外另增加费用支付且工期不得顺延，视同投标人在报价时已对此进行充分考虑。</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工程施工期间，应控制噪音对环境的影响，投标人必须满足国家和市有关法规要求。在选择施工设施、设备时，投标人必须考虑由此产生的噪声对投标人的劳动力和周围地区居民的影响，由于施工噪声引起的任何民事纠纷由投标人负责解决。</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由于强夯或其他工作所产生的震动不得影响周围建筑物的安全，不得破坏有关单位精密仪器设备的正常精度以及居民的身体健康。由于施工震动引起的任何民事纠纷由投标人负责解决。如震动超过极限值时，监理工程师可批示投标人改变其施工方法，使其符合有关规定。</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16、工程付款时，投标人应首先确保农民工工资的发放，同时应充分考虑农忙、学生开学及重要节假日等费用的支出，发包人不另行支付相关费用。</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17、因工程变更及签证等因素调整增加的工程款，不与进度款同期支付，待工程结算审计后支付。</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18、投标人有义务配合发包人进行审计工作，并按发包人的要求及时提供相关审计资料，若因投标人未按要求及时提供相关审计资料，造成的影响审计进度及工程款支付进度等相关责任由投标人承担。</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实行农民工实名制管理制度。投标人对农民工实名制工作负总责，应在施工现场安装使用连云港市农民工实名制管理系统并配备实现实名制管理所必须的硬件设施设备，在实名制平台进行信息认证，并对信息真实性负责。施工现场原则上实行封闭式管理，投标人与农民工先签订劳动合同并进行基本安全培训，并在实名制平台登记后，方可进场作业。</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实行劳资专管员制度。投标人在工程项目部配备劳资管理专职人员，建立健全人员登记、考勤、工资发放、维权公示等用工管理制度，负责实名制信息的采集、登记、审核、报送和档案管理等工作，加强对农民工的日常考勤管理。分包企业农民工工资由投标人统一代发，投标人应与分包企业签订农民工工资委托发放协议。</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实行农民工工资专用账户制度。投标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实行农民工工资银行代发制度。投标人应在监管银行为农民工办理工资卡，通过银行专户代为发放农民工工资。投标人每月5日前向发包人、监管银行报送上月农民工工资表，申请拨付农民工工资，并按照工资表按月足额支付农民工工资，工资表支付数额应符合合同约定工资数额；投标人应按规定在施工现场显著位置设置“建筑用工维权告示牌”，公示工资拨付情况，公示无异议后，投标人方可向发包人申请拨付工程进度款。</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投标人不得以应收工程款未到账等为由，克扣或拖欠农民工工资。投标人须切实做好施工人员的思想稳定工作，如因拖欠农民工工资造成不良后果，发包人将取消投标人今后参加发包人项目的投标资格。如因拖欠民工工资对发包人正常工作造成影响，发包人有权按投标人实际拖欠金额，在进度款中扣除备付。</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投标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投标人必须充分到工地踏勘，在满足现有规范要求的基础上，充分利用现有管线、路基、路面等，投标人根据现场实际利用情况以及后期施工需要，产生的改造（拆除）等费用均包含在合同价中，可利用现有管线、路基、路面等节约的费用已在合同价中综合考虑，存在的风险由投标人承担。</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21、施工过程中及时清运因本工程产生之建筑垃圾，保持现场的整洁，创文明施工现场，所有建筑垃圾应清理出施工区域按有关规定处理，否则由此引起的一切损失或产生的费用由投标人负责。</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本工程范围内所涉及的所有材料检验检测费用，由投标人支付，同时检测单位的选择必须经发包人同意，费用由投标人承担。检验检测费用包含甲供、乙供材料的抽样配合、送检、检验、抽样检测费等费用，以及按现行规定、质监部门要求对工程实体或有关材料、设备的检验、抽样检测费、环保检测等费用。</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23、投标人不得因企业资质核验影响办理工程建设手续（如合同签订、合同备案、施工许可证办理等），否则发包人有权没收履约保证金并解除合同，因此造成的一切损失由投标人承担。</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24、施工及养护期间不得使用校内的自来水及消防水。</w:t>
      </w:r>
      <w:r>
        <w:rPr>
          <w:rFonts w:ascii="宋体" w:hAnsi="宋体" w:eastAsia="宋体" w:cs="宋体"/>
          <w:color w:val="000000"/>
          <w:sz w:val="24"/>
          <w:szCs w:val="24"/>
          <w:highlight w:val="none"/>
          <w:lang w:val="en-US" w:eastAsia="zh-CN"/>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、关于园林绿化要求：</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要求工程质量达到合格标准，苗木无病虫害，一次苗木栽植成活率为100%。如工程完工初验未达到合格标准的，施工单位须无偿返工直至达到合格标准并按规定支付赔偿金，赔偿金为合同价的10%。竣工验收时苗木成活率必须达到100%，苗木工程量结算时按最终实际成活量计入，最终结果以审计为准。</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双方约定中间验收部位：1）施肥；2）回填土方深度；3）地被栽植密度。</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②在施工过程及绿化养护期内植物死亡，须按原设计品种和规格更换，更换费用由投标人承担。</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种植土基本要求：种植土中不允许含有粘土或似粘土的物质，不允许含有建筑及筑路垃圾、粗砂、石头、土块、杂草、有害种子，保证种植土的整体成分与结构的一致。使用富含有机质、团粒结构完好的壤土，保证种植土具有较好的通气、透水和保肥能力。土壤酸碱度在PH5.0~7.0 之间，基肥不得采用目前市面上油性很大的垃圾肥。</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种植土回填质量验收含两项内容：一是检测机构的土壤化验报告的化学指标是否符合要求，土方进场前由投标人提供，指标合格者方可进场（由发包人、监理、监督、投标人对土源取样、送检）；二是土方回填地形是否达到设计的要求；两项指标都达到要求时，再进行回填量的计量。</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本工程景观绿化工程养护期二年，绿化养护等级一级，在养护期内有苗木枯死，则新栽苗木养护期的开始时间为该苗木栽培完成的时间。另外因气候原因，院内移植苗木成活率需达到80%；成活率未达80%部分，招标人将对中标人进行相应价值的罚款。</w:t>
      </w:r>
      <w:r>
        <w:rPr>
          <w:rFonts w:hint="eastAsia" w:ascii="宋体" w:hAnsi="宋体" w:eastAsia="宋体" w:cs="宋体"/>
          <w:color w:val="000000"/>
          <w:sz w:val="24"/>
          <w:szCs w:val="24"/>
          <w:highlight w:val="none"/>
        </w:rPr>
      </w:r>
      <w:r/>
    </w:p>
    <w:p>
      <w:pPr>
        <w:pStyle w:val="1066"/>
        <w:ind w:firstLine="562"/>
        <w:jc w:val="left"/>
        <w:keepLines w:val="0"/>
        <w:keepNext w:val="0"/>
        <w:pageBreakBefore w:val="0"/>
        <w:spacing w:line="360" w:lineRule="auto"/>
        <w:rPr>
          <w:rFonts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lang w:val="en-US" w:eastAsia="zh-CN"/>
        </w:rPr>
        <w:t xml:space="preserve">十二</w:t>
      </w:r>
      <w:r>
        <w:rPr>
          <w:rFonts w:hint="eastAsia" w:ascii="Times New Roman" w:hAnsi="Times New Roman" w:eastAsia="宋体" w:cs="Times New Roman"/>
          <w:b/>
          <w:color w:val="000000"/>
          <w:sz w:val="28"/>
          <w:szCs w:val="28"/>
          <w:highlight w:val="none"/>
        </w:rPr>
        <w:t xml:space="preserve">、其他</w:t>
      </w:r>
      <w:r>
        <w:rPr>
          <w:rFonts w:ascii="Times New Roman" w:hAnsi="Times New Roman" w:eastAsia="宋体" w:cs="Times New Roman"/>
          <w:b/>
          <w:color w:val="000000"/>
          <w:sz w:val="28"/>
          <w:szCs w:val="28"/>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本项目报价不得超过预算</w:t>
      </w:r>
      <w:r>
        <w:rPr>
          <w:rFonts w:hint="eastAsia" w:ascii="宋体" w:hAnsi="宋体" w:eastAsia="宋体" w:cs="宋体"/>
          <w:color w:val="000000"/>
          <w:sz w:val="24"/>
          <w:szCs w:val="24"/>
          <w:highlight w:val="none"/>
          <w:lang w:eastAsia="zh-CN"/>
        </w:rPr>
        <w:t xml:space="preserve">金额及</w:t>
      </w:r>
      <w:r>
        <w:rPr>
          <w:rFonts w:hint="eastAsia" w:ascii="宋体" w:hAnsi="宋体" w:eastAsia="宋体" w:cs="宋体"/>
          <w:color w:val="000000"/>
          <w:sz w:val="24"/>
          <w:szCs w:val="24"/>
          <w:highlight w:val="none"/>
        </w:rPr>
        <w:t xml:space="preserve">最高</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限价。</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color w:val="000000"/>
          <w:highlight w:val="none"/>
        </w:rPr>
      </w:pPr>
      <w:r>
        <w:rPr>
          <w:rFonts w:hint="eastAsia" w:ascii="宋体" w:hAnsi="宋体" w:eastAsia="宋体" w:cs="宋体"/>
          <w:color w:val="000000"/>
          <w:sz w:val="24"/>
          <w:szCs w:val="24"/>
          <w:highlight w:val="none"/>
        </w:rPr>
        <w:t xml:space="preserve">工作中涉及的敏感资料、电子数据等相关信息，成交</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应严格执行保密的相关规定，不得以任何方式向任何第三人披露、泄露或许可第三人使用，否则追究其相应法律责任。</w:t>
      </w:r>
      <w:r>
        <w:rPr>
          <w:rFonts w:hint="eastAsia"/>
          <w:color w:val="000000"/>
          <w:highlight w:val="none"/>
        </w:rPr>
      </w:r>
      <w:r/>
    </w:p>
    <w:p>
      <w:pPr>
        <w:pStyle w:val="1067"/>
        <w:numPr>
          <w:ilvl w:val="0"/>
          <w:numId w:val="0"/>
        </w:numPr>
        <w:keepLines/>
        <w:spacing w:line="360" w:lineRule="auto"/>
        <w:tabs>
          <w:tab w:val="left" w:pos="360" w:leader="none"/>
        </w:tabs>
        <w:rPr>
          <w:rFonts w:hint="eastAsia" w:ascii="宋体" w:hAnsi="宋体" w:eastAsia="宋体" w:cs="宋体"/>
          <w:color w:val="000000"/>
          <w:highlight w:val="none"/>
        </w:rPr>
      </w:pPr>
      <w:r/>
      <w:bookmarkStart w:id="162" w:name="_Toc12263"/>
      <w:r>
        <w:rPr>
          <w:rFonts w:hint="eastAsia" w:ascii="宋体" w:hAnsi="宋体" w:eastAsia="宋体" w:cs="宋体"/>
          <w:color w:val="000000"/>
          <w:sz w:val="36"/>
          <w:szCs w:val="20"/>
          <w:highlight w:val="none"/>
        </w:rPr>
        <w:br w:type="page" w:clear="all"/>
      </w:r>
      <w:bookmarkStart w:id="163" w:name="_Toc4562"/>
      <w:r>
        <w:rPr>
          <w:rFonts w:hint="eastAsia" w:ascii="宋体" w:hAnsi="宋体" w:eastAsia="宋体" w:cs="宋体"/>
          <w:color w:val="000000"/>
          <w:sz w:val="36"/>
          <w:szCs w:val="20"/>
          <w:highlight w:val="none"/>
        </w:rPr>
        <w:t xml:space="preserve">第五部分  合同</w:t>
      </w:r>
      <w:bookmarkEnd w:id="162"/>
      <w:r/>
      <w:bookmarkEnd w:id="163"/>
      <w:r>
        <w:rPr>
          <w:rFonts w:hint="eastAsia" w:ascii="宋体" w:hAnsi="宋体" w:eastAsia="宋体" w:cs="宋体"/>
          <w:color w:val="000000"/>
          <w:highlight w:val="none"/>
        </w:rPr>
      </w:r>
      <w:r/>
    </w:p>
    <w:p>
      <w:pPr>
        <w:pStyle w:val="1066"/>
        <w:jc w:val="center"/>
        <w:spacing w:line="360" w:lineRule="auto"/>
        <w:rPr>
          <w:rFonts w:hint="eastAsia" w:ascii="宋体" w:hAnsi="宋体" w:eastAsia="宋体" w:cs="宋体"/>
          <w:b/>
          <w:bCs/>
          <w:color w:val="000000"/>
          <w:sz w:val="52"/>
          <w:highlight w:val="none"/>
        </w:rPr>
      </w:pPr>
      <w:r>
        <w:rPr>
          <w:rFonts w:hint="eastAsia" w:ascii="宋体" w:hAnsi="宋体" w:eastAsia="宋体" w:cs="宋体"/>
          <w:b/>
          <w:bCs/>
          <w:color w:val="000000"/>
          <w:sz w:val="52"/>
          <w:highlight w:val="none"/>
        </w:rPr>
      </w:r>
      <w:r/>
    </w:p>
    <w:p>
      <w:pPr>
        <w:pStyle w:val="1066"/>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066"/>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066"/>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066"/>
        <w:ind w:firstLine="0"/>
        <w:jc w:val="center"/>
        <w:rPr>
          <w:rFonts w:hint="eastAsia"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rPr>
          <w:rFonts w:hint="eastAsia" w:ascii="宋体" w:hAnsi="宋体" w:eastAsia="宋体" w:cs="宋体"/>
          <w:b/>
          <w:bCs/>
          <w:color w:val="000000"/>
          <w:sz w:val="52"/>
          <w:highlight w:val="none"/>
        </w:rPr>
      </w:r>
      <w:r/>
    </w:p>
    <w:p>
      <w:pPr>
        <w:pStyle w:val="106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ind w:firstLine="0"/>
        <w:jc w:val="center"/>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t xml:space="preserve">合同</w:t>
      </w:r>
      <w:r>
        <w:rPr>
          <w:rFonts w:hint="eastAsia" w:ascii="宋体" w:hAnsi="宋体" w:eastAsia="宋体" w:cs="宋体"/>
          <w:b/>
          <w:bCs/>
          <w:color w:val="000000"/>
          <w:sz w:val="44"/>
          <w:highlight w:val="none"/>
        </w:rPr>
      </w:r>
      <w:r/>
    </w:p>
    <w:p>
      <w:pPr>
        <w:pStyle w:val="1066"/>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ind w:firstLine="307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1066"/>
        <w:ind w:firstLine="88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66"/>
        <w:ind w:firstLine="0"/>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hint="eastAsia" w:ascii="宋体" w:hAnsi="宋体" w:eastAsia="宋体" w:cs="宋体"/>
          <w:b/>
          <w:bCs/>
          <w:color w:val="000000"/>
          <w:sz w:val="44"/>
          <w:szCs w:val="44"/>
          <w:highlight w:val="none"/>
        </w:rPr>
      </w:r>
      <w:r/>
    </w:p>
    <w:p>
      <w:pPr>
        <w:pStyle w:val="1066"/>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066"/>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066"/>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066"/>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cs="仿宋_GB2312"/>
          <w:color w:val="000000"/>
          <w:sz w:val="32"/>
          <w:szCs w:val="32"/>
          <w:highlight w:val="none"/>
        </w:rPr>
      </w:pPr>
      <w:r>
        <w:rPr>
          <w:rFonts w:hint="eastAsia" w:ascii="宋体" w:hAnsi="宋体" w:eastAsia="宋体" w:cs="宋体"/>
          <w:color w:val="000000"/>
          <w:highlight w:val="none"/>
        </w:rPr>
        <w:br w:type="page" w:clear="all"/>
      </w:r>
      <w:bookmarkStart w:id="164" w:name="_Toc523410369"/>
      <w:r/>
      <w:bookmarkStart w:id="165" w:name="_Toc54862331"/>
      <w:r>
        <w:rPr>
          <w:rFonts w:hint="eastAsia" w:cs="仿宋_GB2312"/>
          <w:color w:val="000000"/>
          <w:sz w:val="32"/>
          <w:szCs w:val="32"/>
          <w:highlight w:val="none"/>
        </w:rPr>
        <w:t xml:space="preserve">GF-2020-0216</w:t>
      </w:r>
      <w:r>
        <w:rPr>
          <w:rFonts w:cs="仿宋_GB2312"/>
          <w:color w:val="000000"/>
          <w:sz w:val="32"/>
          <w:szCs w:val="32"/>
          <w:highlight w:val="none"/>
        </w:rPr>
      </w:r>
      <w:r/>
    </w:p>
    <w:p>
      <w:pPr>
        <w:pStyle w:val="1066"/>
        <w:rPr>
          <w:color w:val="000000"/>
          <w:highlight w:val="none"/>
        </w:rPr>
      </w:pPr>
      <w:r>
        <w:rPr>
          <w:color w:val="000000"/>
          <w:highlight w:val="none"/>
        </w:rPr>
      </w:r>
      <w:r/>
    </w:p>
    <w:p>
      <w:pPr>
        <w:pStyle w:val="1066"/>
        <w:rPr>
          <w:color w:val="000000"/>
          <w:highlight w:val="none"/>
        </w:rPr>
      </w:pPr>
      <w:r>
        <w:rPr>
          <w:color w:val="000000"/>
          <w:highlight w:val="none"/>
        </w:rPr>
      </w:r>
      <w:r/>
    </w:p>
    <w:p>
      <w:pPr>
        <w:pStyle w:val="1066"/>
        <w:rPr>
          <w:color w:val="000000"/>
          <w:highlight w:val="none"/>
        </w:rPr>
      </w:pPr>
      <w:r>
        <w:rPr>
          <w:color w:val="000000"/>
          <w:highlight w:val="none"/>
        </w:rPr>
      </w:r>
      <w:r/>
    </w:p>
    <w:p>
      <w:pPr>
        <w:pStyle w:val="1066"/>
        <w:rPr>
          <w:color w:val="000000"/>
          <w:highlight w:val="none"/>
        </w:rPr>
      </w:pPr>
      <w:r>
        <w:rPr>
          <w:color w:val="000000"/>
          <w:highlight w:val="none"/>
        </w:rPr>
      </w:r>
      <w:r/>
    </w:p>
    <w:p>
      <w:pPr>
        <w:pStyle w:val="1066"/>
        <w:rPr>
          <w:color w:val="000000"/>
          <w:highlight w:val="none"/>
        </w:rPr>
      </w:pPr>
      <w:r>
        <w:rPr>
          <w:color w:val="000000"/>
          <w:highlight w:val="none"/>
        </w:rPr>
      </w:r>
      <w:r/>
    </w:p>
    <w:p>
      <w:pPr>
        <w:pStyle w:val="1299"/>
        <w:rPr>
          <w:rFonts w:hint="eastAsia" w:ascii="宋体" w:hAnsi="宋体" w:eastAsia="宋体" w:cs="方正小标宋简体"/>
          <w:b w:val="0"/>
          <w:bCs/>
          <w:color w:val="000000"/>
          <w:sz w:val="52"/>
          <w:szCs w:val="52"/>
          <w:highlight w:val="none"/>
        </w:rPr>
      </w:pPr>
      <w:r>
        <w:rPr>
          <w:rFonts w:hint="eastAsia" w:ascii="宋体" w:hAnsi="宋体" w:eastAsia="宋体" w:cs="方正小标宋简体"/>
          <w:b w:val="0"/>
          <w:bCs/>
          <w:color w:val="000000"/>
          <w:sz w:val="72"/>
          <w:szCs w:val="72"/>
          <w:highlight w:val="none"/>
        </w:rPr>
        <w:t xml:space="preserve">建设项目工程总承包合同</w:t>
      </w:r>
      <w:r>
        <w:rPr>
          <w:rFonts w:hint="eastAsia" w:ascii="宋体" w:hAnsi="宋体" w:eastAsia="宋体" w:cs="方正小标宋简体"/>
          <w:b w:val="0"/>
          <w:bCs/>
          <w:color w:val="000000"/>
          <w:sz w:val="52"/>
          <w:szCs w:val="52"/>
          <w:highlight w:val="none"/>
        </w:rPr>
      </w:r>
      <w:r/>
    </w:p>
    <w:p>
      <w:pPr>
        <w:pStyle w:val="1299"/>
        <w:rPr>
          <w:rFonts w:ascii="宋体" w:hAnsi="宋体" w:eastAsia="宋体"/>
          <w:b w:val="0"/>
          <w:bCs/>
          <w:color w:val="000000"/>
          <w:sz w:val="52"/>
          <w:szCs w:val="52"/>
          <w:highlight w:val="none"/>
        </w:rPr>
      </w:pPr>
      <w:r>
        <w:rPr>
          <w:rFonts w:hint="eastAsia" w:ascii="宋体" w:hAnsi="宋体" w:eastAsia="宋体" w:cs="方正小标宋简体"/>
          <w:b w:val="0"/>
          <w:bCs/>
          <w:color w:val="000000"/>
          <w:sz w:val="52"/>
          <w:szCs w:val="52"/>
          <w:highlight w:val="none"/>
        </w:rPr>
        <w:t xml:space="preserve">（示范文本）</w:t>
      </w:r>
      <w:r>
        <w:rPr>
          <w:rFonts w:ascii="宋体" w:hAnsi="宋体" w:eastAsia="宋体"/>
          <w:b w:val="0"/>
          <w:bCs/>
          <w:color w:val="000000"/>
          <w:sz w:val="52"/>
          <w:szCs w:val="52"/>
          <w:highlight w:val="none"/>
        </w:rPr>
      </w:r>
      <w:r/>
    </w:p>
    <w:p>
      <w:pPr>
        <w:pStyle w:val="1299"/>
        <w:rPr>
          <w:rFonts w:ascii="宋体" w:hAnsi="宋体" w:eastAsia="宋体"/>
          <w:color w:val="000000"/>
          <w:sz w:val="40"/>
          <w:szCs w:val="40"/>
          <w:highlight w:val="none"/>
        </w:rPr>
      </w:pPr>
      <w:r>
        <w:rPr>
          <w:rFonts w:ascii="宋体" w:hAnsi="宋体" w:eastAsia="宋体"/>
          <w:color w:val="000000"/>
          <w:sz w:val="40"/>
          <w:szCs w:val="40"/>
          <w:highlight w:val="none"/>
        </w:rPr>
      </w:r>
      <w:r/>
    </w:p>
    <w:p>
      <w:pPr>
        <w:pStyle w:val="1299"/>
        <w:rPr>
          <w:rFonts w:ascii="宋体" w:hAnsi="宋体" w:eastAsia="宋体"/>
          <w:color w:val="000000"/>
          <w:sz w:val="40"/>
          <w:szCs w:val="40"/>
          <w:highlight w:val="none"/>
        </w:rPr>
      </w:pPr>
      <w:r>
        <w:rPr>
          <w:rFonts w:ascii="宋体" w:hAnsi="宋体" w:eastAsia="宋体"/>
          <w:color w:val="000000"/>
          <w:sz w:val="40"/>
          <w:szCs w:val="40"/>
          <w:highlight w:val="none"/>
        </w:rPr>
      </w:r>
      <w:r/>
    </w:p>
    <w:p>
      <w:pPr>
        <w:pStyle w:val="1066"/>
        <w:rPr>
          <w:color w:val="000000"/>
          <w:highlight w:val="none"/>
        </w:rPr>
      </w:pPr>
      <w:r>
        <w:rPr>
          <w:color w:val="000000"/>
          <w:highlight w:val="none"/>
        </w:rPr>
      </w:r>
      <w:r/>
    </w:p>
    <w:p>
      <w:pPr>
        <w:pStyle w:val="1299"/>
        <w:rPr>
          <w:rFonts w:ascii="宋体" w:hAnsi="宋体" w:eastAsia="宋体"/>
          <w:color w:val="000000"/>
          <w:sz w:val="40"/>
          <w:szCs w:val="40"/>
          <w:highlight w:val="none"/>
        </w:rPr>
      </w:pPr>
      <w:r>
        <w:rPr>
          <w:rFonts w:ascii="宋体" w:hAnsi="宋体" w:eastAsia="宋体"/>
          <w:color w:val="000000"/>
          <w:sz w:val="40"/>
          <w:szCs w:val="40"/>
          <w:highlight w:val="none"/>
        </w:rPr>
      </w:r>
      <w:r/>
    </w:p>
    <w:p>
      <w:pPr>
        <w:pStyle w:val="1066"/>
        <w:rPr>
          <w:color w:val="000000"/>
          <w:highlight w:val="none"/>
        </w:rPr>
      </w:pPr>
      <w:r>
        <w:rPr>
          <w:color w:val="000000"/>
          <w:highlight w:val="none"/>
        </w:rPr>
      </w:r>
      <w:r/>
    </w:p>
    <w:p>
      <w:pPr>
        <w:pStyle w:val="1299"/>
        <w:rPr>
          <w:rFonts w:ascii="宋体" w:hAnsi="宋体" w:eastAsia="宋体"/>
          <w:color w:val="000000"/>
          <w:sz w:val="32"/>
          <w:szCs w:val="32"/>
          <w:highlight w:val="none"/>
        </w:rPr>
      </w:pPr>
      <w:r>
        <w:rPr>
          <w:rFonts w:ascii="宋体" w:hAnsi="宋体" w:eastAsia="宋体"/>
          <w:color w:val="000000"/>
          <w:sz w:val="32"/>
          <w:szCs w:val="32"/>
          <w:highlight w:val="none"/>
        </w:rPr>
      </w:r>
      <w:r/>
    </w:p>
    <w:p>
      <w:pPr>
        <w:pStyle w:val="1066"/>
        <w:ind w:right="2182"/>
        <w:jc w:val="both"/>
        <w:rPr>
          <w:b/>
          <w:bCs/>
          <w:color w:val="000000"/>
          <w:sz w:val="32"/>
          <w:szCs w:val="32"/>
          <w:highlight w:val="none"/>
        </w:rPr>
      </w:pPr>
      <w:r>
        <w:rPr>
          <w:rFonts w:hint="eastAsia"/>
          <w:b/>
          <w:color w:val="000000"/>
          <w:sz w:val="32"/>
          <w:szCs w:val="28"/>
          <w:highlight w:val="none"/>
        </w:rPr>
        <w:t xml:space="preserve">     </w:t>
      </w:r>
      <w:r>
        <w:rPr>
          <w:b/>
          <w:bCs/>
          <w:color w:val="000000"/>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3954780</wp:posOffset>
                </wp:positionH>
                <wp:positionV relativeFrom="paragraph">
                  <wp:posOffset>150495</wp:posOffset>
                </wp:positionV>
                <wp:extent cx="754380" cy="177228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54379" cy="1772285"/>
                        </a:xfrm>
                        <a:prstGeom prst="rect">
                          <a:avLst/>
                        </a:prstGeom>
                        <a:solidFill>
                          <a:srgbClr val="FFFFFF"/>
                        </a:solidFill>
                        <a:ln>
                          <a:noFill/>
                        </a:ln>
                      </wps:spPr>
                      <wps:txbx>
                        <w:txbxContent>
                          <w:p>
                            <w:pPr>
                              <w:pStyle w:val="1066"/>
                              <w:jc w:val="center"/>
                              <w:rPr>
                                <w:b/>
                                <w:bCs/>
                                <w:sz w:val="32"/>
                                <w:szCs w:val="32"/>
                              </w:rPr>
                            </w:pPr>
                            <w:r>
                              <w:rPr>
                                <w:rFonts w:hint="eastAsia"/>
                                <w:b/>
                                <w:bCs/>
                                <w:sz w:val="32"/>
                                <w:szCs w:val="32"/>
                              </w:rPr>
                              <w:t xml:space="preserve">制定</w:t>
                            </w:r>
                            <w:r>
                              <w:rPr>
                                <w:b/>
                                <w:bCs/>
                                <w:sz w:val="32"/>
                                <w:szCs w:val="32"/>
                              </w:rPr>
                            </w:r>
                            <w:r/>
                          </w:p>
                          <w:p>
                            <w:pPr>
                              <w:pStyle w:val="1066"/>
                            </w:pPr>
                            <w:r/>
                            <w:r/>
                          </w:p>
                        </w:txbxContent>
                      </wps:txbx>
                      <wps:bodyPr wrap="square" upright="1">
                        <a:spAutoFit/>
                      </wps:bodyPr>
                    </wps:wsp>
                  </a:graphicData>
                </a:graphic>
              </wp:anchor>
            </w:drawing>
          </mc:Choice>
          <mc:Fallback>
            <w:pict>
              <v:shape id="shape 2" o:spid="_x0000_s2" o:spt="202" type="#_x0000_t202" style="position:absolute;z-index:524288;o:allowoverlap:true;o:allowincell:true;mso-position-horizontal-relative:text;margin-left:311.4pt;mso-position-horizontal:absolute;mso-position-vertical-relative:text;margin-top:11.8pt;mso-position-vertical:absolute;width:59.4pt;height:139.5pt;mso-wrap-distance-left:9.0pt;mso-wrap-distance-top:0.0pt;mso-wrap-distance-right:9.0pt;mso-wrap-distance-bottom:0.0pt;visibility:visible;" fillcolor="#FFFFFF" stroked="f">
                <v:textbox inset="0,0,0,0">
                  <w:txbxContent>
                    <w:p>
                      <w:pPr>
                        <w:pStyle w:val="1066"/>
                        <w:jc w:val="center"/>
                        <w:rPr>
                          <w:b/>
                          <w:bCs/>
                          <w:sz w:val="32"/>
                          <w:szCs w:val="32"/>
                        </w:rPr>
                      </w:pPr>
                      <w:r>
                        <w:rPr>
                          <w:rFonts w:hint="eastAsia"/>
                          <w:b/>
                          <w:bCs/>
                          <w:sz w:val="32"/>
                          <w:szCs w:val="32"/>
                        </w:rPr>
                        <w:t xml:space="preserve">制定</w:t>
                      </w:r>
                      <w:r>
                        <w:rPr>
                          <w:b/>
                          <w:bCs/>
                          <w:sz w:val="32"/>
                          <w:szCs w:val="32"/>
                        </w:rPr>
                      </w:r>
                      <w:r/>
                    </w:p>
                    <w:p>
                      <w:pPr>
                        <w:pStyle w:val="1066"/>
                      </w:pPr>
                      <w:r/>
                      <w:r/>
                    </w:p>
                  </w:txbxContent>
                </v:textbox>
              </v:shape>
            </w:pict>
          </mc:Fallback>
        </mc:AlternateContent>
      </w:r>
      <w:r>
        <w:rPr>
          <w:rFonts w:hint="eastAsia"/>
          <w:b/>
          <w:bCs/>
          <w:color w:val="000000"/>
          <w:sz w:val="32"/>
          <w:szCs w:val="32"/>
          <w:highlight w:val="none"/>
        </w:rPr>
        <w:t xml:space="preserve">中华人民共和国</w:t>
      </w:r>
      <w:r>
        <w:rPr>
          <w:b/>
          <w:bCs/>
          <w:color w:val="000000"/>
          <w:sz w:val="32"/>
          <w:szCs w:val="32"/>
          <w:highlight w:val="none"/>
        </w:rPr>
        <w:t xml:space="preserve">住房</w:t>
      </w:r>
      <w:r>
        <w:rPr>
          <w:rFonts w:hint="eastAsia"/>
          <w:b/>
          <w:bCs/>
          <w:color w:val="000000"/>
          <w:sz w:val="32"/>
          <w:szCs w:val="32"/>
          <w:highlight w:val="none"/>
        </w:rPr>
        <w:t xml:space="preserve">和</w:t>
      </w:r>
      <w:r>
        <w:rPr>
          <w:b/>
          <w:bCs/>
          <w:color w:val="000000"/>
          <w:sz w:val="32"/>
          <w:szCs w:val="32"/>
          <w:highlight w:val="none"/>
        </w:rPr>
        <w:t xml:space="preserve">城乡建设部</w:t>
      </w:r>
      <w:r>
        <w:rPr>
          <w:b/>
          <w:bCs/>
          <w:color w:val="000000"/>
          <w:sz w:val="32"/>
          <w:szCs w:val="32"/>
          <w:highlight w:val="none"/>
        </w:rPr>
      </w:r>
      <w:r/>
    </w:p>
    <w:p>
      <w:pPr>
        <w:pStyle w:val="1066"/>
        <w:ind w:right="2182"/>
        <w:jc w:val="both"/>
        <w:rPr>
          <w:b/>
          <w:bCs/>
          <w:color w:val="000000"/>
          <w:sz w:val="32"/>
          <w:szCs w:val="32"/>
          <w:highlight w:val="none"/>
        </w:rPr>
        <w:sectPr>
          <w:footerReference w:type="default" r:id="rId14"/>
          <w:footerReference w:type="even" r:id="rId15"/>
          <w:footnotePr/>
          <w:endnotePr/>
          <w:type w:val="nextPage"/>
          <w:pgSz w:w="11906" w:h="16838" w:orient="portrait"/>
          <w:pgMar w:top="1440" w:right="1800" w:bottom="1440" w:left="1800" w:header="720" w:footer="998" w:gutter="0"/>
          <w:cols w:num="1" w:sep="0" w:space="1701" w:equalWidth="1"/>
          <w:docGrid w:linePitch="360"/>
          <w:titlePg/>
        </w:sectPr>
      </w:pPr>
      <w:r>
        <w:rPr>
          <w:rFonts w:hint="eastAsia"/>
          <w:b/>
          <w:color w:val="000000"/>
          <w:sz w:val="32"/>
          <w:szCs w:val="28"/>
          <w:highlight w:val="none"/>
        </w:rPr>
        <w:t xml:space="preserve">     国家</w:t>
      </w:r>
      <w:r>
        <w:rPr>
          <w:rFonts w:hint="eastAsia"/>
          <w:b/>
          <w:bCs/>
          <w:color w:val="000000"/>
          <w:sz w:val="32"/>
          <w:szCs w:val="32"/>
          <w:highlight w:val="none"/>
        </w:rPr>
        <w:t xml:space="preserve">市场监</w:t>
      </w:r>
      <w:r>
        <w:rPr>
          <w:rFonts w:hint="eastAsia"/>
          <w:b/>
          <w:color w:val="000000"/>
          <w:sz w:val="32"/>
          <w:szCs w:val="28"/>
          <w:highlight w:val="none"/>
        </w:rPr>
        <w:t xml:space="preserve">督</w:t>
      </w:r>
      <w:r>
        <w:rPr>
          <w:rFonts w:hint="eastAsia"/>
          <w:b/>
          <w:bCs/>
          <w:color w:val="000000"/>
          <w:sz w:val="32"/>
          <w:szCs w:val="32"/>
          <w:highlight w:val="none"/>
        </w:rPr>
        <w:t xml:space="preserve">管理</w:t>
      </w:r>
      <w:r>
        <w:rPr>
          <w:b/>
          <w:bCs/>
          <w:color w:val="000000"/>
          <w:sz w:val="32"/>
          <w:szCs w:val="32"/>
          <w:highlight w:val="none"/>
        </w:rPr>
        <w:t xml:space="preserve">总局</w:t>
      </w:r>
      <w:r>
        <w:rPr>
          <w:b/>
          <w:bCs/>
          <w:color w:val="000000"/>
          <w:sz w:val="32"/>
          <w:szCs w:val="32"/>
          <w:highlight w:val="none"/>
        </w:rPr>
      </w:r>
      <w:r/>
    </w:p>
    <w:p>
      <w:pPr>
        <w:pStyle w:val="1299"/>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  明</w:t>
      </w:r>
      <w:bookmarkEnd w:id="164"/>
      <w:r>
        <w:rPr>
          <w:rFonts w:hint="eastAsia" w:ascii="宋体" w:hAnsi="宋体" w:eastAsia="宋体" w:cs="宋体"/>
          <w:color w:val="000000"/>
          <w:sz w:val="24"/>
          <w:szCs w:val="24"/>
          <w:highlight w:val="none"/>
        </w:rPr>
      </w:r>
      <w:r/>
    </w:p>
    <w:p>
      <w:pPr>
        <w:pStyle w:val="1066"/>
        <w:ind w:firstLine="42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指导建设项目工程总承包合同当事人的签约行为，维护合同当事人的合法权益，依据《中华人民共和国民法典》、《中华人民共和国建筑法》、《中华人民共和国招标投标法》以及相关法律、法规，住房和城乡建设部、市场监管总局对《建设项目工程总承包合同示范文本（试行）》（GF-2011-0216）进行了修订，制定了《建设项目工程总承包合同（示范文本）》（GF-2020-0216）（以下简称《示范文本》）。现就有关问题说明如下：</w:t>
      </w:r>
      <w:r>
        <w:rPr>
          <w:rFonts w:hint="eastAsia" w:ascii="宋体" w:hAnsi="宋体" w:eastAsia="宋体" w:cs="宋体"/>
          <w:color w:val="000000"/>
          <w:sz w:val="21"/>
          <w:szCs w:val="21"/>
          <w:highlight w:val="none"/>
        </w:rPr>
      </w:r>
      <w:r/>
    </w:p>
    <w:p>
      <w:pPr>
        <w:pStyle w:val="1251"/>
        <w:numPr>
          <w:ilvl w:val="0"/>
          <w:numId w:val="0"/>
        </w:numPr>
        <w:ind w:firstLine="420"/>
        <w:pageBreakBefore w:val="0"/>
        <w:spacing w:after="0" w:line="360" w:lineRule="auto"/>
        <w:tabs>
          <w:tab w:val="left" w:pos="567" w:leader="none"/>
          <w:tab w:val="left" w:pos="624" w:leader="none"/>
        </w:tabs>
        <w:rPr>
          <w:rFonts w:hint="eastAsia" w:ascii="宋体" w:hAnsi="宋体" w:eastAsia="宋体" w:cs="宋体"/>
          <w:b w:val="0"/>
          <w:bCs/>
          <w:color w:val="000000"/>
          <w:sz w:val="21"/>
          <w:szCs w:val="21"/>
          <w:highlight w:val="none"/>
        </w:rPr>
      </w:pPr>
      <w:r/>
      <w:bookmarkStart w:id="166" w:name="_Toc521079598"/>
      <w:r>
        <w:rPr>
          <w:rFonts w:hint="eastAsia" w:ascii="宋体" w:hAnsi="宋体" w:eastAsia="宋体" w:cs="宋体"/>
          <w:b w:val="0"/>
          <w:bCs/>
          <w:color w:val="000000"/>
          <w:sz w:val="21"/>
          <w:szCs w:val="21"/>
          <w:highlight w:val="none"/>
        </w:rPr>
        <w:t xml:space="preserve">一、《示范文本》的组成</w:t>
      </w:r>
      <w:bookmarkEnd w:id="166"/>
      <w:r>
        <w:rPr>
          <w:rFonts w:hint="eastAsia" w:ascii="宋体" w:hAnsi="宋体" w:eastAsia="宋体" w:cs="宋体"/>
          <w:b w:val="0"/>
          <w:bCs/>
          <w:color w:val="000000"/>
          <w:sz w:val="21"/>
          <w:szCs w:val="21"/>
          <w:highlight w:val="none"/>
        </w:rPr>
      </w:r>
      <w:r/>
    </w:p>
    <w:p>
      <w:pPr>
        <w:pStyle w:val="1066"/>
        <w:ind w:firstLine="42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《示范文本》由合同协议书、通用合同条件和专用合同条件三部分组成。</w:t>
      </w:r>
      <w:r>
        <w:rPr>
          <w:rFonts w:hint="eastAsia" w:ascii="宋体" w:hAnsi="宋体" w:eastAsia="宋体" w:cs="宋体"/>
          <w:color w:val="000000"/>
          <w:sz w:val="21"/>
          <w:szCs w:val="21"/>
          <w:highlight w:val="none"/>
        </w:rPr>
      </w:r>
      <w:r/>
    </w:p>
    <w:p>
      <w:pPr>
        <w:pStyle w:val="1066"/>
        <w:ind w:firstLine="420"/>
        <w:pageBreakBefore w:val="0"/>
        <w:spacing w:after="0" w:line="360" w:lineRule="auto"/>
        <w:rPr>
          <w:rFonts w:hint="eastAsia" w:ascii="宋体" w:hAnsi="宋体" w:eastAsia="宋体" w:cs="宋体"/>
          <w:color w:val="000000"/>
          <w:sz w:val="21"/>
          <w:szCs w:val="21"/>
          <w:highlight w:val="none"/>
        </w:rPr>
      </w:pPr>
      <w:r/>
      <w:bookmarkStart w:id="167" w:name="_Toc521079599"/>
      <w:r>
        <w:rPr>
          <w:rFonts w:hint="eastAsia" w:ascii="宋体" w:hAnsi="宋体" w:eastAsia="宋体" w:cs="宋体"/>
          <w:color w:val="000000"/>
          <w:sz w:val="21"/>
          <w:szCs w:val="21"/>
          <w:highlight w:val="none"/>
        </w:rPr>
        <w:t xml:space="preserve">（一）合同协议书</w:t>
      </w:r>
      <w:bookmarkEnd w:id="167"/>
      <w:r>
        <w:rPr>
          <w:rFonts w:hint="eastAsia" w:ascii="宋体" w:hAnsi="宋体" w:eastAsia="宋体" w:cs="宋体"/>
          <w:color w:val="000000"/>
          <w:sz w:val="21"/>
          <w:szCs w:val="21"/>
          <w:highlight w:val="none"/>
        </w:rPr>
      </w:r>
      <w:r/>
    </w:p>
    <w:p>
      <w:pPr>
        <w:pStyle w:val="1066"/>
        <w:ind w:firstLine="42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示范文本》合同协议书共计11条，主要包括：工程概况、合同工期、质量标准、签约合同价与合同价格形式、工程总承包项目经理、合同文件构成、承诺、订立时间、订立地点、合同生效和合同份数，集中约定了合同当事人基本的合同权利义务。</w:t>
      </w:r>
      <w:r>
        <w:rPr>
          <w:rFonts w:hint="eastAsia" w:ascii="宋体" w:hAnsi="宋体" w:eastAsia="宋体" w:cs="宋体"/>
          <w:color w:val="000000"/>
          <w:sz w:val="21"/>
          <w:szCs w:val="21"/>
          <w:highlight w:val="none"/>
        </w:rPr>
      </w:r>
      <w:r/>
    </w:p>
    <w:p>
      <w:pPr>
        <w:pStyle w:val="1066"/>
        <w:ind w:firstLine="420"/>
        <w:pageBreakBefore w:val="0"/>
        <w:spacing w:after="0" w:line="360" w:lineRule="auto"/>
        <w:rPr>
          <w:rFonts w:hint="eastAsia" w:ascii="宋体" w:hAnsi="宋体" w:eastAsia="宋体" w:cs="宋体"/>
          <w:color w:val="000000"/>
          <w:sz w:val="21"/>
          <w:szCs w:val="21"/>
          <w:highlight w:val="none"/>
        </w:rPr>
      </w:pPr>
      <w:r/>
      <w:bookmarkStart w:id="168" w:name="_Toc521079600"/>
      <w:r>
        <w:rPr>
          <w:rFonts w:hint="eastAsia" w:ascii="宋体" w:hAnsi="宋体" w:eastAsia="宋体" w:cs="宋体"/>
          <w:color w:val="000000"/>
          <w:sz w:val="21"/>
          <w:szCs w:val="21"/>
          <w:highlight w:val="none"/>
        </w:rPr>
        <w:t xml:space="preserve">（二）通用合同条件</w:t>
      </w:r>
      <w:bookmarkEnd w:id="168"/>
      <w:r>
        <w:rPr>
          <w:rFonts w:hint="eastAsia" w:ascii="宋体" w:hAnsi="宋体" w:eastAsia="宋体" w:cs="宋体"/>
          <w:color w:val="000000"/>
          <w:sz w:val="21"/>
          <w:szCs w:val="21"/>
          <w:highlight w:val="none"/>
        </w:rPr>
      </w:r>
      <w:r/>
    </w:p>
    <w:p>
      <w:pPr>
        <w:pStyle w:val="1066"/>
        <w:ind w:firstLine="42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用合同条件是合同当事人根据《中华人民共和国民法典》、《中华人民共和国建筑法》等法律法规的规定，就工程总承包项目的实施及相关事项，对合同当事人的权利义务作出的原则性约定。通用合同条件共计20条，具体条款分别为：</w:t>
      </w:r>
      <w:bookmarkStart w:id="169" w:name="_Hlk54448922"/>
      <w:r>
        <w:rPr>
          <w:rFonts w:hint="eastAsia" w:ascii="宋体" w:hAnsi="宋体" w:eastAsia="宋体" w:cs="宋体"/>
          <w:color w:val="000000"/>
          <w:sz w:val="21"/>
          <w:szCs w:val="21"/>
          <w:highlight w:val="none"/>
        </w:rPr>
        <w:t xml:space="preserve">第1条 一般约定，第2条 发包人，第3条 发包人的管理，第4条 承包人，第5条 设计，第6条 材料、工程设备，第7条 施工，第8条 工期和进度，第9条 竣工试验，第10条 验收和工程接收，第11条 缺陷责任与保修，第12条 竣工后试验，第13条 变更与调整，第14条 合同价格与支付，第15条 违约，第16条 合同解除，第17条 不可抗力，第18条 保险，第19条 索赔，第20条 争议解决。</w:t>
      </w:r>
      <w:bookmarkEnd w:id="169"/>
      <w:r>
        <w:rPr>
          <w:rFonts w:hint="eastAsia" w:ascii="宋体" w:hAnsi="宋体" w:eastAsia="宋体" w:cs="宋体"/>
          <w:color w:val="000000"/>
          <w:sz w:val="21"/>
          <w:szCs w:val="21"/>
          <w:highlight w:val="none"/>
        </w:rPr>
        <w:t xml:space="preserve">前述条款安排既考虑了现行法律法规对工程总承包活动的有关要求，也考虑了工程总承包项目管理的实际需要。</w:t>
      </w:r>
      <w:r>
        <w:rPr>
          <w:rFonts w:hint="eastAsia" w:ascii="宋体" w:hAnsi="宋体" w:eastAsia="宋体" w:cs="宋体"/>
          <w:color w:val="000000"/>
          <w:sz w:val="21"/>
          <w:szCs w:val="21"/>
          <w:highlight w:val="none"/>
        </w:rPr>
      </w:r>
      <w:r/>
    </w:p>
    <w:p>
      <w:pPr>
        <w:pStyle w:val="1066"/>
        <w:ind w:firstLine="420"/>
        <w:pageBreakBefore w:val="0"/>
        <w:spacing w:after="0" w:line="360" w:lineRule="auto"/>
        <w:rPr>
          <w:rFonts w:hint="eastAsia" w:ascii="宋体" w:hAnsi="宋体" w:eastAsia="宋体" w:cs="宋体"/>
          <w:color w:val="000000"/>
          <w:sz w:val="21"/>
          <w:szCs w:val="21"/>
          <w:highlight w:val="none"/>
        </w:rPr>
      </w:pPr>
      <w:r/>
      <w:bookmarkStart w:id="170" w:name="_Toc521079601"/>
      <w:r>
        <w:rPr>
          <w:rFonts w:hint="eastAsia" w:ascii="宋体" w:hAnsi="宋体" w:eastAsia="宋体" w:cs="宋体"/>
          <w:color w:val="000000"/>
          <w:sz w:val="21"/>
          <w:szCs w:val="21"/>
          <w:highlight w:val="none"/>
        </w:rPr>
        <w:t xml:space="preserve">（三）专用合同条件</w:t>
      </w:r>
      <w:bookmarkEnd w:id="170"/>
      <w:r>
        <w:rPr>
          <w:rFonts w:hint="eastAsia" w:ascii="宋体" w:hAnsi="宋体" w:eastAsia="宋体" w:cs="宋体"/>
          <w:color w:val="000000"/>
          <w:sz w:val="21"/>
          <w:szCs w:val="21"/>
          <w:highlight w:val="none"/>
        </w:rPr>
      </w:r>
      <w:r/>
    </w:p>
    <w:p>
      <w:pPr>
        <w:pStyle w:val="1066"/>
        <w:ind w:firstLine="42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专用合同条件是合同当事人根据不同建设项目的特点及具体情况，通过双方的谈判、协商对通用合同条件原则性约定细化、完善、补充、修改或另行约定的合同条件。在编写专用合同条件时，应注意以下事项：</w:t>
      </w:r>
      <w:r>
        <w:rPr>
          <w:rFonts w:hint="eastAsia" w:ascii="宋体" w:hAnsi="宋体" w:eastAsia="宋体" w:cs="宋体"/>
          <w:color w:val="000000"/>
          <w:sz w:val="21"/>
          <w:szCs w:val="21"/>
          <w:highlight w:val="none"/>
        </w:rPr>
      </w:r>
      <w:r/>
    </w:p>
    <w:p>
      <w:pPr>
        <w:pStyle w:val="1066"/>
        <w:ind w:firstLine="42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1.专用合同条件的编号应与相应的通用合同条件的编号一致；</w:t>
      </w:r>
      <w:r>
        <w:rPr>
          <w:rFonts w:hint="eastAsia" w:ascii="宋体" w:hAnsi="宋体" w:eastAsia="宋体" w:cs="宋体"/>
          <w:color w:val="000000"/>
          <w:sz w:val="21"/>
          <w:szCs w:val="21"/>
          <w:highlight w:val="none"/>
        </w:rPr>
      </w:r>
      <w:r/>
    </w:p>
    <w:p>
      <w:pPr>
        <w:pStyle w:val="1066"/>
        <w:ind w:firstLine="42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2.在专用合同条件中有横道线的地方，合同当事人可针对相应的通用合同条件进行细化、完善、补充、修改或另行约定；如无细化、完善、补充、修改或另行约定，则填写“无”或划“/”；</w:t>
      </w:r>
      <w:r>
        <w:rPr>
          <w:rFonts w:hint="eastAsia" w:ascii="宋体" w:hAnsi="宋体" w:eastAsia="宋体" w:cs="宋体"/>
          <w:color w:val="000000"/>
          <w:sz w:val="21"/>
          <w:szCs w:val="21"/>
          <w:highlight w:val="none"/>
        </w:rPr>
      </w:r>
      <w:r/>
    </w:p>
    <w:p>
      <w:pPr>
        <w:pStyle w:val="1066"/>
        <w:ind w:firstLine="42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3.对于在专用合同条件中未列出的通用合同条件中的条款，合同当事人根据建设项目的具体情况认为需要进行细化、完善、补充、修改或另行约定的，可在专用合同条件中，以同一条款号增加相关条款的内容。</w:t>
      </w:r>
      <w:r>
        <w:rPr>
          <w:rFonts w:hint="eastAsia" w:ascii="宋体" w:hAnsi="宋体" w:eastAsia="宋体" w:cs="宋体"/>
          <w:color w:val="000000"/>
          <w:sz w:val="21"/>
          <w:szCs w:val="21"/>
          <w:highlight w:val="none"/>
        </w:rPr>
      </w:r>
      <w:r/>
    </w:p>
    <w:p>
      <w:pPr>
        <w:pStyle w:val="1251"/>
        <w:numPr>
          <w:ilvl w:val="0"/>
          <w:numId w:val="0"/>
        </w:numPr>
        <w:ind w:firstLine="420"/>
        <w:pageBreakBefore w:val="0"/>
        <w:spacing w:after="0" w:line="360" w:lineRule="auto"/>
        <w:tabs>
          <w:tab w:val="left" w:pos="567" w:leader="none"/>
          <w:tab w:val="left" w:pos="624" w:leader="none"/>
        </w:tabs>
        <w:rPr>
          <w:rFonts w:hint="eastAsia" w:ascii="宋体" w:hAnsi="宋体" w:eastAsia="宋体" w:cs="宋体"/>
          <w:b w:val="0"/>
          <w:bCs/>
          <w:color w:val="000000"/>
          <w:sz w:val="21"/>
          <w:szCs w:val="21"/>
          <w:highlight w:val="none"/>
        </w:rPr>
      </w:pPr>
      <w:r/>
      <w:bookmarkStart w:id="171" w:name="_Toc521079602"/>
      <w:r>
        <w:rPr>
          <w:rFonts w:hint="eastAsia" w:ascii="宋体" w:hAnsi="宋体" w:eastAsia="宋体" w:cs="宋体"/>
          <w:b w:val="0"/>
          <w:bCs/>
          <w:color w:val="000000"/>
          <w:sz w:val="21"/>
          <w:szCs w:val="21"/>
          <w:highlight w:val="none"/>
        </w:rPr>
        <w:t xml:space="preserve">二、《示范文本》的适用范围</w:t>
      </w:r>
      <w:bookmarkEnd w:id="171"/>
      <w:r>
        <w:rPr>
          <w:rFonts w:hint="eastAsia" w:ascii="宋体" w:hAnsi="宋体" w:eastAsia="宋体" w:cs="宋体"/>
          <w:b w:val="0"/>
          <w:bCs/>
          <w:color w:val="000000"/>
          <w:sz w:val="21"/>
          <w:szCs w:val="21"/>
          <w:highlight w:val="none"/>
        </w:rPr>
      </w:r>
      <w:r/>
    </w:p>
    <w:p>
      <w:pPr>
        <w:pStyle w:val="1066"/>
        <w:ind w:firstLine="42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《示范文本》适用于房屋建筑和市政基础设施项目工程总承包承发包活动。</w:t>
      </w:r>
      <w:r>
        <w:rPr>
          <w:rFonts w:hint="eastAsia" w:ascii="宋体" w:hAnsi="宋体" w:eastAsia="宋体" w:cs="宋体"/>
          <w:color w:val="000000"/>
          <w:sz w:val="21"/>
          <w:szCs w:val="21"/>
          <w:highlight w:val="none"/>
        </w:rPr>
      </w:r>
      <w:r/>
    </w:p>
    <w:p>
      <w:pPr>
        <w:pStyle w:val="1251"/>
        <w:numPr>
          <w:ilvl w:val="0"/>
          <w:numId w:val="0"/>
        </w:numPr>
        <w:ind w:firstLine="420"/>
        <w:pageBreakBefore w:val="0"/>
        <w:spacing w:after="0" w:line="360" w:lineRule="auto"/>
        <w:tabs>
          <w:tab w:val="left" w:pos="567" w:leader="none"/>
          <w:tab w:val="left" w:pos="624"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三、《示范文本》的性质</w:t>
      </w:r>
      <w:r>
        <w:rPr>
          <w:rFonts w:hint="eastAsia" w:ascii="宋体" w:hAnsi="宋体" w:eastAsia="宋体" w:cs="宋体"/>
          <w:b w:val="0"/>
          <w:bCs/>
          <w:color w:val="000000"/>
          <w:sz w:val="21"/>
          <w:szCs w:val="21"/>
          <w:highlight w:val="none"/>
        </w:rPr>
      </w:r>
      <w:r/>
    </w:p>
    <w:p>
      <w:pPr>
        <w:pStyle w:val="1066"/>
        <w:ind w:firstLine="420"/>
        <w:pageBreakBefore w:val="0"/>
        <w:spacing w:after="0" w:line="360" w:lineRule="auto"/>
        <w:rPr>
          <w:rFonts w:hint="eastAsia" w:ascii="宋体" w:hAnsi="宋体" w:eastAsia="宋体" w:cs="宋体"/>
          <w:color w:val="000000"/>
          <w:sz w:val="21"/>
          <w:szCs w:val="21"/>
          <w:highlight w:val="none"/>
        </w:rPr>
        <w:sectPr>
          <w:footerReference w:type="default" r:id="rId16"/>
          <w:footerReference w:type="first" r:id="rId17"/>
          <w:footnotePr/>
          <w:endnotePr/>
          <w:type w:val="nextPage"/>
          <w:pgSz w:w="11906" w:h="16838" w:orient="portrait"/>
          <w:pgMar w:top="1440" w:right="1800" w:bottom="1440" w:left="1800" w:header="720" w:footer="998" w:gutter="0"/>
          <w:pgNumType w:start="1"/>
          <w:cols w:num="1" w:sep="0" w:space="1701" w:equalWidth="1"/>
          <w:docGrid w:linePitch="360"/>
        </w:sectPr>
      </w:pPr>
      <w:r>
        <w:rPr>
          <w:rFonts w:hint="eastAsia" w:ascii="宋体" w:hAnsi="宋体" w:eastAsia="宋体" w:cs="宋体"/>
          <w:color w:val="000000"/>
          <w:sz w:val="21"/>
          <w:szCs w:val="21"/>
          <w:highlight w:val="none"/>
        </w:rPr>
        <w:t xml:space="preserve">《示范文本》为推荐使用的非强制性使用文本。合同当事人可结合建设工程具体情况，参照《示范文本》订立合同，并按照法律法规和合同约定承担相应的法律责任及合同权利义务。</w:t>
      </w:r>
      <w:r>
        <w:rPr>
          <w:rFonts w:hint="eastAsia" w:ascii="宋体" w:hAnsi="宋体" w:eastAsia="宋体" w:cs="宋体"/>
          <w:color w:val="000000"/>
          <w:sz w:val="21"/>
          <w:szCs w:val="21"/>
          <w:highlight w:val="none"/>
        </w:rPr>
      </w:r>
      <w:r/>
    </w:p>
    <w:p>
      <w:pPr>
        <w:pStyle w:val="1066"/>
        <w:pageBreakBefore w:val="0"/>
        <w:spacing w:after="0"/>
        <w:rPr>
          <w:rFonts w:hint="eastAsia" w:ascii="宋体" w:hAnsi="宋体" w:eastAsia="宋体" w:cs="宋体"/>
          <w:color w:val="000000"/>
          <w:highlight w:val="none"/>
        </w:rPr>
        <w:sectPr>
          <w:footerReference w:type="default" r:id="rId18"/>
          <w:footnotePr/>
          <w:endnotePr/>
          <w:type w:val="nextPage"/>
          <w:pgSz w:w="11906" w:h="16838" w:orient="portrait"/>
          <w:pgMar w:top="1440" w:right="1800" w:bottom="1440" w:left="1800" w:header="720" w:footer="998" w:gutter="0"/>
          <w:cols w:num="2" w:sep="0" w:space="720" w:equalWidth="1"/>
          <w:docGrid w:linePitch="360"/>
        </w:sectPr>
      </w:pPr>
      <w:r>
        <w:rPr>
          <w:rFonts w:hint="eastAsia" w:ascii="宋体" w:hAnsi="宋体" w:eastAsia="宋体" w:cs="宋体"/>
          <w:color w:val="000000"/>
          <w:highlight w:val="none"/>
        </w:rPr>
      </w:r>
      <w:r/>
    </w:p>
    <w:p>
      <w:pPr>
        <w:pStyle w:val="1256"/>
        <w:jc w:val="center"/>
        <w:keepLines w:val="0"/>
        <w:keepNext w:val="0"/>
        <w:pageBreakBefore w:val="0"/>
        <w:spacing w:before="0" w:after="0" w:line="360" w:lineRule="auto"/>
        <w:widowControl/>
        <w:tabs>
          <w:tab w:val="left" w:pos="330" w:leader="none"/>
          <w:tab w:val="left" w:pos="7020" w:leader="none"/>
        </w:tabs>
        <w:rPr>
          <w:rFonts w:hint="eastAsia" w:ascii="宋体" w:hAnsi="宋体" w:eastAsia="宋体" w:cs="宋体"/>
          <w:color w:val="000000"/>
          <w:sz w:val="24"/>
          <w:szCs w:val="24"/>
          <w:highlight w:val="none"/>
        </w:rPr>
      </w:pPr>
      <w:r/>
      <w:bookmarkStart w:id="172" w:name="_Toc54862164"/>
      <w:r>
        <w:rPr>
          <w:rFonts w:hint="eastAsia" w:ascii="宋体" w:hAnsi="宋体" w:eastAsia="宋体" w:cs="宋体"/>
          <w:color w:val="000000"/>
          <w:sz w:val="24"/>
          <w:szCs w:val="24"/>
          <w:highlight w:val="none"/>
        </w:rPr>
        <w:t xml:space="preserve">第一部分 合同协议书</w:t>
      </w:r>
      <w:bookmarkEnd w:id="172"/>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发包人（全称）：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承包人（全称）：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项目的工程总承包及有关事项协商一致，共同达成如下协议：</w:t>
      </w:r>
      <w:r>
        <w:rPr>
          <w:rFonts w:hint="eastAsia" w:ascii="宋体" w:hAnsi="宋体" w:eastAsia="宋体" w:cs="宋体"/>
          <w:color w:val="000000"/>
          <w:sz w:val="24"/>
          <w:szCs w:val="24"/>
          <w:highlight w:val="none"/>
        </w:rPr>
      </w:r>
      <w:r/>
    </w:p>
    <w:p>
      <w:pPr>
        <w:pStyle w:val="1318"/>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73" w:name="_Toc54862165"/>
      <w:r>
        <w:rPr>
          <w:rFonts w:hint="eastAsia" w:ascii="宋体" w:hAnsi="宋体" w:eastAsia="宋体" w:cs="宋体"/>
          <w:b w:val="0"/>
          <w:bCs/>
          <w:color w:val="000000"/>
          <w:sz w:val="24"/>
          <w:szCs w:val="24"/>
          <w:highlight w:val="none"/>
        </w:rPr>
        <w:t xml:space="preserve">一、工程概况</w:t>
      </w:r>
      <w:bookmarkEnd w:id="173"/>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工程审批、核准或备案文号：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资金来源：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工程内容及规模：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工程承包范围：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18"/>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74" w:name="_Toc54862166"/>
      <w:r>
        <w:rPr>
          <w:rFonts w:hint="eastAsia" w:ascii="宋体" w:hAnsi="宋体" w:eastAsia="宋体" w:cs="宋体"/>
          <w:b w:val="0"/>
          <w:bCs/>
          <w:color w:val="000000"/>
          <w:sz w:val="24"/>
          <w:szCs w:val="24"/>
          <w:highlight w:val="none"/>
        </w:rPr>
        <w:t xml:space="preserve">二、合同工期</w:t>
      </w:r>
      <w:bookmarkEnd w:id="174"/>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计划开始工作日期：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计划开始现场施工日期：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计划竣工日期：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工期总日历天数：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天，工期总日历天数与根据前述计划日期计算的工期天数不一致的，以工期总日历天数为准。</w:t>
      </w:r>
      <w:r>
        <w:rPr>
          <w:rFonts w:hint="eastAsia" w:ascii="宋体" w:hAnsi="宋体" w:eastAsia="宋体" w:cs="宋体"/>
          <w:color w:val="000000"/>
          <w:sz w:val="24"/>
          <w:szCs w:val="24"/>
          <w:highlight w:val="none"/>
        </w:rPr>
      </w:r>
      <w:r/>
    </w:p>
    <w:p>
      <w:pPr>
        <w:pStyle w:val="1318"/>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75" w:name="_Toc54862167"/>
      <w:r>
        <w:rPr>
          <w:rFonts w:hint="eastAsia" w:ascii="宋体" w:hAnsi="宋体" w:eastAsia="宋体" w:cs="宋体"/>
          <w:b w:val="0"/>
          <w:bCs/>
          <w:color w:val="000000"/>
          <w:sz w:val="24"/>
          <w:szCs w:val="24"/>
          <w:highlight w:val="none"/>
        </w:rPr>
        <w:t xml:space="preserve">三、质量标准</w:t>
      </w:r>
      <w:bookmarkEnd w:id="175"/>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工程质量标准：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18"/>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76" w:name="_Toc54862168"/>
      <w:r>
        <w:rPr>
          <w:rFonts w:hint="eastAsia" w:ascii="宋体" w:hAnsi="宋体" w:eastAsia="宋体" w:cs="宋体"/>
          <w:b w:val="0"/>
          <w:bCs/>
          <w:color w:val="000000"/>
          <w:sz w:val="24"/>
          <w:szCs w:val="24"/>
          <w:highlight w:val="none"/>
        </w:rPr>
        <w:t xml:space="preserve">四、签约合同价与合同价格形式</w:t>
      </w:r>
      <w:bookmarkEnd w:id="176"/>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签约合同价（含税）为：</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人民币（大写)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合同价格形式：</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合同价格形式为总价合同，除根据合同约定的在工程实施过程中需进行增减的款项外，合同价格不予调整，但合同当事人另有约定的除外。</w:t>
      </w:r>
      <w:r>
        <w:rPr>
          <w:rFonts w:hint="eastAsia" w:ascii="宋体" w:hAnsi="宋体" w:eastAsia="宋体" w:cs="宋体"/>
          <w:color w:val="000000"/>
          <w:sz w:val="24"/>
          <w:szCs w:val="24"/>
          <w:highlight w:val="none"/>
        </w:rPr>
      </w:r>
      <w:r/>
    </w:p>
    <w:p>
      <w:pPr>
        <w:pStyle w:val="1066"/>
        <w:ind w:left="263" w:firstLine="1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合同当事人对合同价格形式的其他约定：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18"/>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77" w:name="_Toc54862169"/>
      <w:r>
        <w:rPr>
          <w:rFonts w:hint="eastAsia" w:ascii="宋体" w:hAnsi="宋体" w:eastAsia="宋体" w:cs="宋体"/>
          <w:b w:val="0"/>
          <w:bCs/>
          <w:color w:val="000000"/>
          <w:sz w:val="24"/>
          <w:szCs w:val="24"/>
          <w:highlight w:val="none"/>
        </w:rPr>
        <w:t xml:space="preserve">五、工程总承包项目经理</w:t>
      </w:r>
      <w:bookmarkEnd w:id="177"/>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工程总承包项目经理：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18"/>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78" w:name="_Toc54862170"/>
      <w:r>
        <w:rPr>
          <w:rFonts w:hint="eastAsia" w:ascii="宋体" w:hAnsi="宋体" w:eastAsia="宋体" w:cs="宋体"/>
          <w:b w:val="0"/>
          <w:bCs/>
          <w:color w:val="000000"/>
          <w:sz w:val="24"/>
          <w:szCs w:val="24"/>
          <w:highlight w:val="none"/>
        </w:rPr>
        <w:t xml:space="preserve">六、合同文件构成</w:t>
      </w:r>
      <w:bookmarkEnd w:id="178"/>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本协议书与下列文件一起构成合同文件： </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中标通知书（如果有）；</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投标函及投标函附录（如果有）；</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专用合同条件及《</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》等附件；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通用合同条件；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承包人建议书； </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价格清单；</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双方约定的其他合同文件。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上述各项合同文件包括双方就该项合同文件所作出的补充和修改，属于同一类内容的合同文件应以最新签署的为准。专用合同条件及其附件须经合同当事人签字或盖章。</w:t>
      </w:r>
      <w:r>
        <w:rPr>
          <w:rFonts w:hint="eastAsia" w:ascii="宋体" w:hAnsi="宋体" w:eastAsia="宋体" w:cs="宋体"/>
          <w:color w:val="000000"/>
          <w:sz w:val="24"/>
          <w:szCs w:val="24"/>
          <w:highlight w:val="none"/>
        </w:rPr>
      </w:r>
      <w:r/>
    </w:p>
    <w:p>
      <w:pPr>
        <w:pStyle w:val="1318"/>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79" w:name="_Toc54862171"/>
      <w:r>
        <w:rPr>
          <w:rFonts w:hint="eastAsia" w:ascii="宋体" w:hAnsi="宋体" w:eastAsia="宋体" w:cs="宋体"/>
          <w:b w:val="0"/>
          <w:bCs/>
          <w:color w:val="000000"/>
          <w:sz w:val="24"/>
          <w:szCs w:val="24"/>
          <w:highlight w:val="none"/>
        </w:rPr>
        <w:t xml:space="preserve">七、承诺</w:t>
      </w:r>
      <w:bookmarkEnd w:id="179"/>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发包人承诺按照法律规定履行项目审批手续、筹集工程建设资金并按照合同约定的期限和方式支付合同价款。</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承包人承诺按照法律规定及合同约定组织完成工程的设计、采购和施工等工作，确保工程质量和安全，不进行转包及违法分包，并在缺陷责任期及保修期内承担相应的工程维修责任。</w:t>
      </w:r>
      <w:r>
        <w:rPr>
          <w:rFonts w:hint="eastAsia" w:ascii="宋体" w:hAnsi="宋体" w:eastAsia="宋体" w:cs="宋体"/>
          <w:color w:val="000000"/>
          <w:sz w:val="24"/>
          <w:szCs w:val="24"/>
          <w:highlight w:val="none"/>
        </w:rPr>
      </w:r>
      <w:r/>
    </w:p>
    <w:p>
      <w:pPr>
        <w:pStyle w:val="1318"/>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80" w:name="_Toc54862172"/>
      <w:r>
        <w:rPr>
          <w:rFonts w:hint="eastAsia" w:ascii="宋体" w:hAnsi="宋体" w:eastAsia="宋体" w:cs="宋体"/>
          <w:b w:val="0"/>
          <w:bCs/>
          <w:color w:val="000000"/>
          <w:sz w:val="24"/>
          <w:szCs w:val="24"/>
          <w:highlight w:val="none"/>
        </w:rPr>
        <w:t xml:space="preserve">八、订立时间</w:t>
      </w:r>
      <w:bookmarkEnd w:id="180"/>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日订立。</w:t>
      </w:r>
      <w:r>
        <w:rPr>
          <w:rFonts w:hint="eastAsia" w:ascii="宋体" w:hAnsi="宋体" w:eastAsia="宋体" w:cs="宋体"/>
          <w:color w:val="000000"/>
          <w:sz w:val="24"/>
          <w:szCs w:val="24"/>
          <w:highlight w:val="none"/>
        </w:rPr>
      </w:r>
      <w:r/>
    </w:p>
    <w:p>
      <w:pPr>
        <w:pStyle w:val="1318"/>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81" w:name="_Toc54862173"/>
      <w:r>
        <w:rPr>
          <w:rFonts w:hint="eastAsia" w:ascii="宋体" w:hAnsi="宋体" w:eastAsia="宋体" w:cs="宋体"/>
          <w:b w:val="0"/>
          <w:bCs/>
          <w:color w:val="000000"/>
          <w:sz w:val="24"/>
          <w:szCs w:val="24"/>
          <w:highlight w:val="none"/>
        </w:rPr>
        <w:t xml:space="preserve">九、订立地点</w:t>
      </w:r>
      <w:bookmarkEnd w:id="181"/>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订立。</w:t>
      </w:r>
      <w:r>
        <w:rPr>
          <w:rFonts w:hint="eastAsia" w:ascii="宋体" w:hAnsi="宋体" w:eastAsia="宋体" w:cs="宋体"/>
          <w:color w:val="000000"/>
          <w:sz w:val="24"/>
          <w:szCs w:val="24"/>
          <w:highlight w:val="none"/>
        </w:rPr>
      </w:r>
      <w:r/>
    </w:p>
    <w:p>
      <w:pPr>
        <w:pStyle w:val="1318"/>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82" w:name="_Toc54862174"/>
      <w:r>
        <w:rPr>
          <w:rFonts w:hint="eastAsia" w:ascii="宋体" w:hAnsi="宋体" w:eastAsia="宋体" w:cs="宋体"/>
          <w:b w:val="0"/>
          <w:bCs/>
          <w:color w:val="000000"/>
          <w:sz w:val="24"/>
          <w:szCs w:val="24"/>
          <w:highlight w:val="none"/>
        </w:rPr>
        <w:t xml:space="preserve">十、合同生效</w:t>
      </w:r>
      <w:bookmarkEnd w:id="182"/>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本合同经双方签字或盖章后成立，并自</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318"/>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83" w:name="_Toc54862175"/>
      <w:r>
        <w:rPr>
          <w:rFonts w:hint="eastAsia" w:ascii="宋体" w:hAnsi="宋体" w:eastAsia="宋体" w:cs="宋体"/>
          <w:b w:val="0"/>
          <w:bCs/>
          <w:color w:val="000000"/>
          <w:sz w:val="24"/>
          <w:szCs w:val="24"/>
          <w:highlight w:val="none"/>
        </w:rPr>
        <w:t xml:space="preserve">十一、合同份数</w:t>
      </w:r>
      <w:bookmarkEnd w:id="183"/>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份，均具有同等法律效力，发包人执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份，承包人执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1066"/>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pPr w:horzAnchor="page" w:tblpX="1702" w:vertAnchor="text" w:tblpY="119"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07"/>
        <w:gridCol w:w="4565"/>
      </w:tblGrid>
      <w:tr>
        <w:trPr/>
        <w:tc>
          <w:tcPr>
            <w:tcBorders>
              <w:top w:val="none" w:color="000000" w:sz="0" w:space="0"/>
              <w:left w:val="none" w:color="000000" w:sz="0" w:space="0"/>
              <w:bottom w:val="none" w:color="000000" w:sz="0" w:space="0"/>
              <w:right w:val="none" w:color="000000" w:sz="0" w:space="0"/>
            </w:tcBorders>
            <w:tcW w:w="4507" w:type="dxa"/>
            <w:vAlign w:val="center"/>
            <w:textDirection w:val="lrTb"/>
            <w:noWrap w:val="false"/>
          </w:tcPr>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发包人：（公章）</w:t>
            </w:r>
            <w:r>
              <w:rPr>
                <w:rFonts w:hint="eastAsia" w:ascii="宋体" w:hAnsi="宋体" w:eastAsia="宋体" w:cs="宋体"/>
                <w:color w:val="000000"/>
                <w:sz w:val="24"/>
                <w:szCs w:val="24"/>
                <w:highlight w:val="none"/>
              </w:rPr>
            </w:r>
            <w:r/>
          </w:p>
          <w:p>
            <w:pPr>
              <w:pStyle w:val="1259"/>
              <w:ind w:left="0" w:firstLine="0"/>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65" w:type="dxa"/>
            <w:vAlign w:val="center"/>
            <w:textDirection w:val="lrTb"/>
            <w:noWrap w:val="false"/>
          </w:tcPr>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承包人：（公章）</w:t>
            </w:r>
            <w:r>
              <w:rPr>
                <w:rFonts w:hint="eastAsia" w:ascii="宋体" w:hAnsi="宋体" w:eastAsia="宋体" w:cs="宋体"/>
                <w:color w:val="000000"/>
                <w:sz w:val="24"/>
                <w:szCs w:val="24"/>
                <w:highlight w:val="none"/>
              </w:rPr>
            </w:r>
            <w:r/>
          </w:p>
          <w:p>
            <w:pPr>
              <w:pStyle w:val="1259"/>
              <w:ind w:left="0" w:firstLine="0"/>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07" w:type="dxa"/>
            <w:vAlign w:val="center"/>
            <w:textDirection w:val="lrTb"/>
            <w:noWrap w:val="false"/>
          </w:tcPr>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1259"/>
              <w:ind w:left="0" w:firstLine="0"/>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65" w:type="dxa"/>
            <w:vAlign w:val="center"/>
            <w:textDirection w:val="lrTb"/>
            <w:noWrap w:val="false"/>
          </w:tcPr>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1259"/>
              <w:ind w:left="0" w:firstLine="0"/>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07" w:type="dxa"/>
            <w:vAlign w:val="center"/>
            <w:textDirection w:val="lrTb"/>
            <w:noWrap w:val="false"/>
          </w:tcPr>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传真：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65" w:type="dxa"/>
            <w:vAlign w:val="center"/>
            <w:textDirection w:val="lrTb"/>
            <w:noWrap w:val="false"/>
          </w:tcPr>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9"/>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tc>
      </w:tr>
    </w:tbl>
    <w:p>
      <w:pPr>
        <w:pStyle w:val="1066"/>
        <w:pageBreakBefore w:val="0"/>
        <w:spacing w:after="0"/>
        <w:rPr>
          <w:rFonts w:hint="eastAsia" w:ascii="宋体" w:hAnsi="宋体" w:eastAsia="宋体" w:cs="宋体"/>
          <w:color w:val="000000"/>
          <w:highlight w:val="none"/>
        </w:rPr>
        <w:sectPr>
          <w:footerReference w:type="default" r:id="rId19"/>
          <w:footnotePr/>
          <w:endnotePr/>
          <w:type w:val="continuous"/>
          <w:pgSz w:w="11906" w:h="16838" w:orient="portrait"/>
          <w:pgMar w:top="1440" w:right="1800" w:bottom="1440" w:left="1800" w:header="720" w:footer="850" w:gutter="0"/>
          <w:cols w:num="1" w:sep="0" w:space="1701" w:equalWidth="1"/>
          <w:docGrid w:linePitch="360"/>
        </w:sectPr>
      </w:pPr>
      <w:r>
        <w:rPr>
          <w:rFonts w:hint="eastAsia" w:ascii="宋体" w:hAnsi="宋体" w:eastAsia="宋体" w:cs="宋体"/>
          <w:color w:val="000000"/>
          <w:highlight w:val="none"/>
        </w:rPr>
        <w:tab/>
      </w:r>
      <w:r>
        <w:rPr>
          <w:rFonts w:hint="eastAsia" w:ascii="宋体" w:hAnsi="宋体" w:eastAsia="宋体" w:cs="宋体"/>
          <w:color w:val="000000"/>
          <w:highlight w:val="none"/>
        </w:rPr>
        <w:br w:type="page" w:clear="all"/>
      </w:r>
      <w:r/>
    </w:p>
    <w:p>
      <w:pPr>
        <w:pStyle w:val="1256"/>
        <w:jc w:val="center"/>
        <w:keepLines w:val="0"/>
        <w:keepNext w:val="0"/>
        <w:pageBreakBefore w:val="0"/>
        <w:spacing w:before="0" w:after="0" w:line="360" w:lineRule="auto"/>
        <w:widowControl/>
        <w:tabs>
          <w:tab w:val="left" w:pos="330" w:leader="none"/>
          <w:tab w:val="left" w:pos="7020" w:leader="none"/>
        </w:tabs>
        <w:rPr>
          <w:rFonts w:hint="eastAsia" w:ascii="宋体" w:hAnsi="宋体" w:eastAsia="宋体" w:cs="宋体"/>
          <w:color w:val="000000"/>
          <w:sz w:val="24"/>
          <w:szCs w:val="24"/>
          <w:highlight w:val="none"/>
        </w:rPr>
      </w:pPr>
      <w:r/>
      <w:bookmarkStart w:id="184" w:name="_Toc54862176"/>
      <w:r>
        <w:rPr>
          <w:rFonts w:hint="eastAsia" w:ascii="宋体" w:hAnsi="宋体" w:eastAsia="宋体" w:cs="宋体"/>
          <w:color w:val="000000"/>
          <w:sz w:val="24"/>
          <w:szCs w:val="24"/>
          <w:highlight w:val="none"/>
        </w:rPr>
        <w:t xml:space="preserve">第二部分 通用合同条件</w:t>
      </w:r>
      <w:bookmarkEnd w:id="184"/>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185" w:name="_Ref508893699"/>
      <w:r/>
      <w:bookmarkStart w:id="186" w:name="_Ref509040826"/>
      <w:r/>
      <w:bookmarkStart w:id="187" w:name="_Ref509040831"/>
      <w:r/>
      <w:bookmarkStart w:id="188" w:name="_Toc54862177"/>
      <w:r>
        <w:rPr>
          <w:rFonts w:hint="eastAsia" w:ascii="宋体" w:hAnsi="宋体" w:eastAsia="宋体" w:cs="宋体"/>
          <w:b w:val="0"/>
          <w:bCs/>
          <w:color w:val="000000"/>
          <w:sz w:val="24"/>
          <w:szCs w:val="24"/>
          <w:highlight w:val="none"/>
        </w:rPr>
        <w:t xml:space="preserve">第1条 一般约定</w:t>
      </w:r>
      <w:bookmarkEnd w:id="185"/>
      <w:r/>
      <w:bookmarkEnd w:id="188"/>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189" w:name="_Ref523741471"/>
      <w:r/>
      <w:bookmarkStart w:id="190" w:name="_Ref523741474"/>
      <w:r/>
      <w:bookmarkStart w:id="191" w:name="_Toc54862178"/>
      <w:r>
        <w:rPr>
          <w:rFonts w:hint="eastAsia" w:ascii="宋体" w:hAnsi="宋体" w:eastAsia="宋体" w:cs="宋体"/>
          <w:b w:val="0"/>
          <w:bCs/>
          <w:color w:val="000000"/>
          <w:sz w:val="24"/>
          <w:szCs w:val="24"/>
          <w:highlight w:val="none"/>
        </w:rPr>
        <w:t xml:space="preserve">1.1 词语定义和解释</w:t>
      </w:r>
      <w:bookmarkEnd w:id="186"/>
      <w:r/>
      <w:bookmarkEnd w:id="187"/>
      <w:r/>
      <w:bookmarkEnd w:id="189"/>
      <w:r/>
      <w:bookmarkEnd w:id="190"/>
      <w:r/>
      <w:bookmarkEnd w:id="191"/>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合同协议书、通用合同条件、专用合同条件中的下列词语应具有本款所赋予的含义：</w:t>
      </w:r>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192" w:name="_Ref4757289"/>
      <w:r/>
      <w:bookmarkStart w:id="193" w:name="_Ref521288340"/>
      <w:r>
        <w:rPr>
          <w:rFonts w:hint="eastAsia" w:ascii="宋体" w:hAnsi="宋体" w:eastAsia="宋体" w:cs="宋体"/>
          <w:color w:val="000000"/>
          <w:sz w:val="24"/>
          <w:szCs w:val="24"/>
          <w:highlight w:val="none"/>
        </w:rPr>
        <w:t xml:space="preserve">1.1.1 合同</w:t>
      </w:r>
      <w:bookmarkEnd w:id="192"/>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 合同：是指根据法律规定和合同当事人约定具有约束力的文件，构成合同的文件包括合同协议书、中标通知书（如果有）、投标函及其附录（如果有）、专用合同条件及其附件、通用合同条件、《</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》、承包人建议书、价格清单以及双方约定的其他合同文件。</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1.1.1.2 合同协议书：是指构成合同的由发包人和承包人共同签署的称为“合同协议书”的书面文件。</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1.1.1.3 中标通知书：是指构成合同的由发包人通知承包人中标的书面文件。中标通知书随附的澄清、说明、补正事项纪要等，是中标通知书的组成部分。</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1.1.1.4 投标函：是指构成合同的由承包人填写并签署的用于投标的称为“投标函”的文件。</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1.1.1.5 投标函附录：是指构成合同的附在投标函后的称为“投标函附录”的文件。</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1.1.1.6 《</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》：指构成合同文件组成部分的名为《</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》的文件，其中列明工程的目的、范围、设计与其他技术标准和要求，以及合同双方当事人约定对其所作的修改或补充。</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1.1.1.7 项目清单：是指发包人提供的载明工程总承包项目勘察费（如果有）、设计费、建筑安装工程费、设备购置费、暂估价、暂列金额和双方约定的其他费用的名称和相应数量等内容的项目明细。</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1.1.1.8 价格清单：指构成合同文件组成部分的由承包人按发包人提供的项目清单规定的格式和要求填写并标明价格的清单。</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1.1.1.9 承包人建议书：指构成合同文件组成部分的名为承包人建议书的文件。承包人建议书由承包人随投标函一起提交。</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bookmarkStart w:id="194" w:name="_Ref4415300"/>
      <w:r>
        <w:rPr>
          <w:rFonts w:hint="eastAsia" w:ascii="宋体" w:hAnsi="宋体" w:eastAsia="宋体" w:cs="宋体"/>
          <w:color w:val="000000"/>
          <w:sz w:val="24"/>
          <w:szCs w:val="24"/>
          <w:highlight w:val="none"/>
        </w:rPr>
        <w:t xml:space="preserve">1.1.1.10 其他合同文件：是指经合同当事人约定的与工程实施有关的具有合同约束力的文件或书面协议。合同当事人可以在专用合同条件中进行约定。</w:t>
      </w:r>
      <w:bookmarkEnd w:id="194"/>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195" w:name="_Ref4757418"/>
      <w:r>
        <w:rPr>
          <w:rFonts w:hint="eastAsia" w:ascii="宋体" w:hAnsi="宋体" w:eastAsia="宋体" w:cs="宋体"/>
          <w:color w:val="000000"/>
          <w:sz w:val="24"/>
          <w:szCs w:val="24"/>
          <w:highlight w:val="none"/>
        </w:rPr>
        <w:t xml:space="preserve">1.1.2 合同当事人及其他相关方</w:t>
      </w:r>
      <w:bookmarkEnd w:id="195"/>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 合同当事人：是指发包人和（或）承包人。</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1.1.2.2 发包人：是指与承包人订立合同协议书的当事人及取得该当事人资格的合法继受人。本合同中“因发包人原因”里的“发包人”包括发包人及所有发包人人员。</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1.1.2.3 承包人：是指与发包人订立合同协议书的当事人及取得该当事人资格的合法继受人。</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1.1.2.4 联合体：是指经发包人同意由两个或两个以上法人或者其他组织组成的，作为承包人的临时机构。</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bookmarkStart w:id="196" w:name="_Ref4420046"/>
      <w:r>
        <w:rPr>
          <w:rFonts w:hint="eastAsia" w:ascii="宋体" w:hAnsi="宋体" w:eastAsia="宋体" w:cs="宋体"/>
          <w:color w:val="000000"/>
          <w:sz w:val="24"/>
          <w:szCs w:val="24"/>
          <w:highlight w:val="none"/>
        </w:rPr>
        <w:t xml:space="preserve">1.1.2.5 发包人代表：是指由发包人任命并派驻工作现场，在发包人授权范围内行使发包人权利和履行发包人义务的人。</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bookmarkStart w:id="197" w:name="_Ref4756982"/>
      <w:r>
        <w:rPr>
          <w:rFonts w:hint="eastAsia" w:ascii="宋体" w:hAnsi="宋体" w:eastAsia="宋体" w:cs="宋体"/>
          <w:color w:val="000000"/>
          <w:sz w:val="24"/>
          <w:szCs w:val="24"/>
          <w:highlight w:val="none"/>
        </w:rPr>
        <w:t xml:space="preserve">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196"/>
      <w:r/>
      <w:bookmarkEnd w:id="197"/>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1.1.2.7 工程总承包项目经理：是指由承包人任命的，在承包人授权范围内负责合同履行的管理，且按照法律规定具有相应资格的项目负责人。</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1.1.2.8 设计负责人：是指承包人指定负责组织、指导、协调设计工作并具有相应资格的人员。</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1.1.2.9 采购负责人：是指承包人指定负责组织、指导、协调采购工作的人员。</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1.1.2.10 施工负责人：是指承包人指定负责组织、指导、协调施工工作并具有相应资格的人员。</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1.1.2.11 分包人：是指按照法律规定和合同约定，分包部分工程或工作，并与承包人订立分包合同的具有相应资质或资格的法人或其他组织。</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198" w:name="_Ref4758319"/>
      <w:r>
        <w:rPr>
          <w:rFonts w:hint="eastAsia" w:ascii="宋体" w:hAnsi="宋体" w:eastAsia="宋体" w:cs="宋体"/>
          <w:color w:val="000000"/>
          <w:sz w:val="24"/>
          <w:szCs w:val="24"/>
          <w:highlight w:val="none"/>
        </w:rPr>
        <w:t xml:space="preserve">1.1.3 工程和设备</w:t>
      </w:r>
      <w:bookmarkEnd w:id="198"/>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 工程：是指与合同协议书中工程承包范围对应的永久工程和（或）临时工程。</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1.1.3.2 工程实施：是指进行工程的设计、采购、施工和竣工以及对工程任何缺陷的修复。</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1.1.3.3 永久工程：是指按合同约定建造并移交给发包人的工程，包括工程设备。</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1.1.3.4 临时工程：是指为完成合同约定的永久工程所修建的各类临时性工程，不包括施工设备。</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bookmarkStart w:id="199" w:name="_Ref4419825"/>
      <w:r>
        <w:rPr>
          <w:rFonts w:hint="eastAsia" w:ascii="宋体" w:hAnsi="宋体" w:eastAsia="宋体" w:cs="宋体"/>
          <w:color w:val="000000"/>
          <w:sz w:val="24"/>
          <w:szCs w:val="24"/>
          <w:highlight w:val="none"/>
        </w:rPr>
        <w:t xml:space="preserve">1.1.3.5 单位/区段工程：是指在专用合同条件中指明特定范围的，能单独接收并使用的永久工程。</w:t>
      </w:r>
      <w:bookmarkEnd w:id="199"/>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1.1.3.6 工程设备：指构成永久工程的机电设备、仪器装置、运载工具及其他类似的设备和装置，包括其配件及备品、备件、易损易耗件等。</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1.1.3.7 施工设备：指为完成合同约定的各项工作所需的设备、器具和其他物品，不包括工程设备、临时工程和材料。</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1.1.3.8 临时设施：指为完成合同约定的各项工作所服务的临时性生产和生活设施。</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bookmarkStart w:id="200" w:name="_Ref4420577"/>
      <w:r>
        <w:rPr>
          <w:rFonts w:hint="eastAsia" w:ascii="宋体" w:hAnsi="宋体" w:eastAsia="宋体" w:cs="宋体"/>
          <w:color w:val="000000"/>
          <w:sz w:val="24"/>
          <w:szCs w:val="24"/>
          <w:highlight w:val="none"/>
        </w:rPr>
        <w:t xml:space="preserve">1.1.3.9 施工现场：是指用于工程施工的场所，以及在专用合同条件中指明作为施工场所组成部分的其他场所，包括永久占地和临时占地。</w:t>
      </w:r>
      <w:bookmarkEnd w:id="200"/>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bookmarkStart w:id="201" w:name="_Ref4420746"/>
      <w:r>
        <w:rPr>
          <w:rFonts w:hint="eastAsia" w:ascii="宋体" w:hAnsi="宋体" w:eastAsia="宋体" w:cs="宋体"/>
          <w:color w:val="000000"/>
          <w:sz w:val="24"/>
          <w:szCs w:val="24"/>
          <w:highlight w:val="none"/>
        </w:rPr>
        <w:t xml:space="preserve">1.1.3.10 永久占地：是指专用合同条件中指明为实施工程需永久占用的土地。</w:t>
      </w:r>
      <w:bookmarkEnd w:id="201"/>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bookmarkStart w:id="202" w:name="_Ref4420821"/>
      <w:r>
        <w:rPr>
          <w:rFonts w:hint="eastAsia" w:ascii="宋体" w:hAnsi="宋体" w:eastAsia="宋体" w:cs="宋体"/>
          <w:color w:val="000000"/>
          <w:sz w:val="24"/>
          <w:szCs w:val="24"/>
          <w:highlight w:val="none"/>
        </w:rPr>
        <w:t xml:space="preserve">1.1.3.11 临时占地：是指专用合同条件中指明为实施工程需临时占用的土地。</w:t>
      </w:r>
      <w:bookmarkEnd w:id="202"/>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日期和期限</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1.1.4.1 开始工作通知：指工程师按第8.1.2项[开始工作通知]的约定通知承包人开始工作的函件。</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1.1.4.2 开始工作日期：包括计划开始工作日期和实际开始工作日期。计划开始工作日期是指合同协议书约定的开始工作日期；实际开始</w:t>
      </w:r>
      <w:r>
        <w:rPr>
          <w:rFonts w:hint="eastAsia" w:ascii="宋体" w:hAnsi="宋体" w:eastAsia="宋体" w:cs="宋体"/>
          <w:color w:val="000000"/>
          <w:sz w:val="24"/>
          <w:szCs w:val="24"/>
          <w:highlight w:val="none"/>
          <w:lang w:val="en-US" w:eastAsia="zh-CN"/>
        </w:rPr>
        <w:tab/>
      </w:r>
      <w:r>
        <w:rPr>
          <w:rFonts w:hint="eastAsia" w:ascii="宋体" w:hAnsi="宋体" w:eastAsia="宋体" w:cs="宋体"/>
          <w:color w:val="000000"/>
          <w:sz w:val="24"/>
          <w:szCs w:val="24"/>
          <w:highlight w:val="none"/>
        </w:rPr>
        <w:t xml:space="preserve">工作日期是指工程师按照第8.1款[开始工作]约定发出的符合法律规定的开始工作通知中载明的开始工作日期。</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1.1.4.4 竣工日期：包括计划竣工日期和实际竣工日期。计划竣工日期是指合同协议书约定的竣工日期；实际竣工日期按照第8.2款[竣工日期]的约定确定。</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1.1.4.5 工期：是指在合同协议书约定的承包人完成合同工作所需的期限，包括按照合同约定所作的期限变更及按合同约定承包人有权取得的工期延长。</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1.1.4.6 缺陷责任期：是指发包人预留工程质量保证金以保证承包人履行第11.3款[缺陷调查]下质量缺陷责任的期限。</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1.1.4.7 保修期：是指承包人按照合同约定和法律规定对工程质量承担保修责任的期限，该期限自缺陷责任期起算之日起计算。</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1.1.4.8 基准日期：招标发包的工程以投标截止日前28天的日期为基准日期，直接发包的工程以合同订立日前28天的日期为基准日期。</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1.1.4.9 天：除特别指明外，均指日历天。合同中按天计算时间的，开始当天不计入，从次日开始计算。期限最后一天的截止时间为当天24:00。</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1.1.4.10 竣工试验：是指在工程竣工验收前，根据第9条[竣工试验]要求进行的试验。</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1.1.4.11 竣工验收：是指承包人完成了合同约定的各项内容后，发包人按合同要求进行的验收。</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1.1.4.12 竣工后试验：是指在工程竣工验收后，根据第12条[竣工后试验]约定进行的试验。</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合同价格和费用</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1.1.5.1 签约合同价：是指发包人和承包人在合同协议书中确定的总金额，包括暂估价及暂列金额等。</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1.1.5.2 合同价格：是指发包人用于支付承包人按照合同约定完成承包范围内全部工作的金额，包括合同履行过程中按合同约定发生的价格变化。</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1.1.5.3 费用：是指为履行合同所发生的或将要发生的所有合理开支，包括管理费和应分摊的其他费用，但不包括利润。</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1.1.5.4 人工费：是指支付给直接从事建筑安装工程施工作业的建筑工人的各项费用。</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1.1.5.5 暂估价：</w:t>
      </w:r>
      <w:bookmarkStart w:id="203" w:name="_Hlk18973781"/>
      <w:r>
        <w:rPr>
          <w:rFonts w:hint="eastAsia" w:ascii="宋体" w:hAnsi="宋体" w:eastAsia="宋体" w:cs="宋体"/>
          <w:color w:val="000000"/>
          <w:sz w:val="24"/>
          <w:szCs w:val="24"/>
          <w:highlight w:val="none"/>
        </w:rPr>
        <w:t xml:space="preserve">是指发包人在项目清单中给定的，用于支付必然发生但暂时不能确定价格的专业服务、材料、设备、专业工程的金额。</w:t>
      </w:r>
      <w:bookmarkEnd w:id="203"/>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1.1.5.6 暂列金额：是指发包人在项目清单中给定的，用于在订立协议书时尚未确定或不可预见变更的设计、施工及其所需材料、工程设备、服务等的金额，包括以计日工方式支付的金额。</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1.1.5.7 计日工：是指合同履行过程中，承包人完成发包人提出的零星工作或需要采用计日工计价的变更工作时，按合同中约定的单价计价的一种方式。</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1.1.5.8 质量保证金：是指按第14.6款[质量保证金]约定承包人用于保证其在缺陷责任期内履行缺陷修复义务的担保。</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 其他</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1.1.6.1 书面形式：指合同文件、信函、电报、传真、数据电文、电子邮件、会议纪要等可以有形地表现所载内容的形式。</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1.1.6.2 承包人文件：指由承包人根据合同约定应提交的所有图纸、手册、模型、计算书、软件、函件、洽商性文件和其他技术性文件。</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1.1.6.3 变更：指根据第13条[变更与调整]的约定，经指示或批准对《</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》或工程所做的改变。</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193"/>
      <w:r/>
      <w:bookmarkStart w:id="204" w:name="_Toc54862179"/>
      <w:r/>
      <w:bookmarkStart w:id="205" w:name="_Ref509042104"/>
      <w:r/>
      <w:bookmarkStart w:id="206" w:name="_Ref509042101"/>
      <w:r/>
      <w:bookmarkStart w:id="207" w:name="_Ref522730349"/>
      <w:r/>
      <w:bookmarkStart w:id="208" w:name="_Ref522730353"/>
      <w:r>
        <w:rPr>
          <w:rFonts w:hint="eastAsia" w:ascii="宋体" w:hAnsi="宋体" w:eastAsia="宋体" w:cs="宋体"/>
          <w:b w:val="0"/>
          <w:bCs/>
          <w:color w:val="000000"/>
          <w:sz w:val="24"/>
          <w:szCs w:val="24"/>
          <w:highlight w:val="none"/>
        </w:rPr>
        <w:t xml:space="preserve">1.2 语言文字</w:t>
      </w:r>
      <w:bookmarkEnd w:id="204"/>
      <w:r/>
      <w:bookmarkEnd w:id="205"/>
      <w:r/>
      <w:bookmarkEnd w:id="206"/>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合同文件以中国的汉语简体语言文字编写、解释和说明。专用术语使用外文的，应附有中文注释。合同当事人在专用合同条件约定使用两种及以上语言时，汉语为优先解释和说明合同的语言。</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与合同有关的联络应使用专用合同条件约定的语言。如没有约定，则应使用中国的汉语简体语言文字。</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09" w:name="_Toc54862180"/>
      <w:r/>
      <w:bookmarkStart w:id="210" w:name="_Ref531949539"/>
      <w:r/>
      <w:bookmarkStart w:id="211" w:name="_Ref531949543"/>
      <w:r>
        <w:rPr>
          <w:rFonts w:hint="eastAsia" w:ascii="宋体" w:hAnsi="宋体" w:eastAsia="宋体" w:cs="宋体"/>
          <w:b w:val="0"/>
          <w:bCs/>
          <w:color w:val="000000"/>
          <w:sz w:val="24"/>
          <w:szCs w:val="24"/>
          <w:highlight w:val="none"/>
        </w:rPr>
        <w:t xml:space="preserve">1.3 法律</w:t>
      </w:r>
      <w:bookmarkEnd w:id="209"/>
      <w:r/>
      <w:bookmarkEnd w:id="210"/>
      <w:r/>
      <w:bookmarkEnd w:id="211"/>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合同所称法律是指中华人民共和国法律、行政法规、部门规章，以及工程所在地的地方法规、自治条例、单行条例和地方政府规章等。</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合同当事人可以在专用合同条件中约定合同适用的其他规范性文件。</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12" w:name="_Ref531949589"/>
      <w:r/>
      <w:bookmarkStart w:id="213" w:name="_Toc54862181"/>
      <w:r/>
      <w:bookmarkStart w:id="214" w:name="_Ref531949594"/>
      <w:r>
        <w:rPr>
          <w:rFonts w:hint="eastAsia" w:ascii="宋体" w:hAnsi="宋体" w:eastAsia="宋体" w:cs="宋体"/>
          <w:b w:val="0"/>
          <w:bCs/>
          <w:color w:val="000000"/>
          <w:sz w:val="24"/>
          <w:szCs w:val="24"/>
          <w:highlight w:val="none"/>
        </w:rPr>
        <w:t xml:space="preserve">1.4 标准和规范</w:t>
      </w:r>
      <w:bookmarkEnd w:id="212"/>
      <w:r/>
      <w:bookmarkEnd w:id="213"/>
      <w:r/>
      <w:bookmarkEnd w:id="214"/>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15" w:name="_Ref4420991"/>
      <w:r>
        <w:rPr>
          <w:rFonts w:hint="eastAsia" w:ascii="宋体" w:hAnsi="宋体" w:eastAsia="宋体" w:cs="宋体"/>
          <w:color w:val="000000"/>
          <w:sz w:val="24"/>
          <w:szCs w:val="24"/>
          <w:highlight w:val="none"/>
        </w:rPr>
        <w:t xml:space="preserve">1.4.1 适用于工程的国家标准、行业标准、工程所在地的地方性标准，以及相应的规范、规程等，合同当事人有特别要求的，应在专用合同条件中约定。</w:t>
      </w:r>
      <w:bookmarkEnd w:id="215"/>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16" w:name="_Ref531949642"/>
      <w:r>
        <w:rPr>
          <w:rFonts w:hint="eastAsia" w:ascii="宋体" w:hAnsi="宋体" w:eastAsia="宋体" w:cs="宋体"/>
          <w:color w:val="000000"/>
          <w:sz w:val="24"/>
          <w:szCs w:val="24"/>
          <w:highlight w:val="none"/>
        </w:rPr>
        <w:t xml:space="preserve">1.4.2 </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使用国外标准、规范的，发包人负责提供原文版本和中文译本，并在专用合同条件中约定提供标准规范的名称、份数和时间。</w:t>
      </w:r>
      <w:bookmarkEnd w:id="216"/>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17" w:name="_Ref531949657"/>
      <w:r>
        <w:rPr>
          <w:rFonts w:hint="eastAsia" w:ascii="宋体" w:hAnsi="宋体" w:eastAsia="宋体" w:cs="宋体"/>
          <w:color w:val="000000"/>
          <w:sz w:val="24"/>
          <w:szCs w:val="24"/>
          <w:highlight w:val="none"/>
        </w:rPr>
        <w:t xml:space="preserve">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217"/>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18" w:name="_Ref4421272"/>
      <w:r>
        <w:rPr>
          <w:rFonts w:hint="eastAsia" w:ascii="宋体" w:hAnsi="宋体" w:eastAsia="宋体" w:cs="宋体"/>
          <w:color w:val="000000"/>
          <w:sz w:val="24"/>
          <w:szCs w:val="24"/>
          <w:highlight w:val="none"/>
        </w:rPr>
        <w:t xml:space="preserve">1.4.4 发包人对于工程的技术标准、功能要求高于或严于现行国家、行业或地方标准的，应当在《</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》中予以明确。除专用合同条件另有约定外，应视为承包人在订立合同前已充分预见前述技术标准和功能要求的复杂程度，签约合同价中已包含由此产生的费用。</w:t>
      </w:r>
      <w:bookmarkEnd w:id="218"/>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19" w:name="_Toc54862182"/>
      <w:r/>
      <w:bookmarkStart w:id="220" w:name="_Ref4421717"/>
      <w:r>
        <w:rPr>
          <w:rFonts w:hint="eastAsia" w:ascii="宋体" w:hAnsi="宋体" w:eastAsia="宋体" w:cs="宋体"/>
          <w:b w:val="0"/>
          <w:bCs/>
          <w:color w:val="000000"/>
          <w:sz w:val="24"/>
          <w:szCs w:val="24"/>
          <w:highlight w:val="none"/>
        </w:rPr>
        <w:t xml:space="preserve">1.5 合同文件的优先顺序</w:t>
      </w:r>
      <w:bookmarkEnd w:id="207"/>
      <w:r/>
      <w:bookmarkEnd w:id="208"/>
      <w:r/>
      <w:bookmarkEnd w:id="219"/>
      <w:r/>
      <w:bookmarkEnd w:id="220"/>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221" w:name="_Ref531948776"/>
      <w:r>
        <w:rPr>
          <w:rFonts w:hint="eastAsia" w:ascii="宋体" w:hAnsi="宋体" w:eastAsia="宋体" w:cs="宋体"/>
          <w:color w:val="000000"/>
          <w:sz w:val="24"/>
          <w:szCs w:val="24"/>
          <w:highlight w:val="none"/>
        </w:rPr>
        <w:t xml:space="preserve">组成合同的各项文件应互相解释，互为说明。除专用合同条件另有约定外，</w:t>
      </w:r>
      <w:bookmarkEnd w:id="221"/>
      <w:r>
        <w:rPr>
          <w:rFonts w:hint="eastAsia" w:ascii="宋体" w:hAnsi="宋体" w:eastAsia="宋体" w:cs="宋体"/>
          <w:color w:val="000000"/>
          <w:sz w:val="24"/>
          <w:szCs w:val="24"/>
          <w:highlight w:val="none"/>
        </w:rPr>
        <w:t xml:space="preserve">解释合同文件的优先顺序如下：</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合同协议书；</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中标通知书（如果有）；</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投标函及投标函附录（如果有）；</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专用合同条件及《</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》等附件；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通用合同条件；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承包人建议书； </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价格清单；</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双方约定的其他合同文件。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222" w:name="_Hlk18951547"/>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w:t>
      </w:r>
      <w:bookmarkEnd w:id="22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在合同订立及履行过程中形成的与合同有关的文件均构成合同文件组成部分，并根据其性质确定优先解释顺序。</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23" w:name="_Ref11917818"/>
      <w:r/>
      <w:bookmarkStart w:id="224" w:name="_Toc54862183"/>
      <w:r/>
      <w:bookmarkStart w:id="225" w:name="_Ref4422060"/>
      <w:r/>
      <w:bookmarkStart w:id="226" w:name="_Ref531949803"/>
      <w:r/>
      <w:bookmarkStart w:id="227" w:name="_Ref531949807"/>
      <w:r/>
      <w:bookmarkStart w:id="228" w:name="_Ref531949822"/>
      <w:r>
        <w:rPr>
          <w:rFonts w:hint="eastAsia" w:ascii="宋体" w:hAnsi="宋体" w:eastAsia="宋体" w:cs="宋体"/>
          <w:b w:val="0"/>
          <w:bCs/>
          <w:color w:val="000000"/>
          <w:sz w:val="24"/>
          <w:szCs w:val="24"/>
          <w:highlight w:val="none"/>
        </w:rPr>
        <w:t xml:space="preserve">1.6 文件的提供和</w:t>
      </w:r>
      <w:bookmarkEnd w:id="225"/>
      <w:r>
        <w:rPr>
          <w:rFonts w:hint="eastAsia" w:ascii="宋体" w:hAnsi="宋体" w:eastAsia="宋体" w:cs="宋体"/>
          <w:b w:val="0"/>
          <w:bCs/>
          <w:color w:val="000000"/>
          <w:sz w:val="24"/>
          <w:szCs w:val="24"/>
          <w:highlight w:val="none"/>
        </w:rPr>
        <w:t xml:space="preserve">照管</w:t>
      </w:r>
      <w:bookmarkEnd w:id="223"/>
      <w:r/>
      <w:bookmarkEnd w:id="224"/>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29" w:name="_Ref4421991"/>
      <w:r>
        <w:rPr>
          <w:rFonts w:hint="eastAsia" w:ascii="宋体" w:hAnsi="宋体" w:eastAsia="宋体" w:cs="宋体"/>
          <w:color w:val="000000"/>
          <w:sz w:val="24"/>
          <w:szCs w:val="24"/>
          <w:highlight w:val="none"/>
        </w:rPr>
        <w:t xml:space="preserve">1.6.1 发包人文件的提供</w:t>
      </w:r>
      <w:bookmarkEnd w:id="229"/>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30" w:name="_Ref4422317"/>
      <w:r>
        <w:rPr>
          <w:rFonts w:hint="eastAsia" w:ascii="宋体" w:hAnsi="宋体" w:eastAsia="宋体" w:cs="宋体"/>
          <w:color w:val="000000"/>
          <w:sz w:val="24"/>
          <w:szCs w:val="24"/>
          <w:highlight w:val="none"/>
        </w:rPr>
        <w:t xml:space="preserve">1.6.2 承包人文件的提供</w:t>
      </w:r>
      <w:bookmarkEnd w:id="230"/>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除专用合同条件另有约定外，承包人文件应包含下列内容，并用第1.2款[语言文字]约定的语言制作：</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》中规定的相关文件；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满足工程相关行政审批手续所必须的应由承包人负责的相关文件；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第5.4款[竣工文件]与第5.5款[操作和维修手册]中要求的相关文件。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文件错误的通知</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任何一方发现文件中存在明显的错误或疏忽，应及时通知另一方。</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31" w:name="_Ref4678410"/>
      <w:r/>
      <w:bookmarkStart w:id="232" w:name="_Ref11957673"/>
      <w:r>
        <w:rPr>
          <w:rFonts w:hint="eastAsia" w:ascii="宋体" w:hAnsi="宋体" w:eastAsia="宋体" w:cs="宋体"/>
          <w:color w:val="000000"/>
          <w:sz w:val="24"/>
          <w:szCs w:val="24"/>
          <w:highlight w:val="none"/>
        </w:rPr>
        <w:t xml:space="preserve">1.6.4 文件的</w:t>
      </w:r>
      <w:bookmarkEnd w:id="231"/>
      <w:r>
        <w:rPr>
          <w:rFonts w:hint="eastAsia" w:ascii="宋体" w:hAnsi="宋体" w:eastAsia="宋体" w:cs="宋体"/>
          <w:color w:val="000000"/>
          <w:sz w:val="24"/>
          <w:szCs w:val="24"/>
          <w:highlight w:val="none"/>
        </w:rPr>
        <w:t xml:space="preserve">照管</w:t>
      </w:r>
      <w:bookmarkEnd w:id="232"/>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除专用合同条件另有约定外，承包人应在现场保留一份合同、《</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》中列出的所有文件、承包人文件、变更以及其他根据合同收发的往来信函。发包人和工程师有权在任何合理的时间查阅和使用上述所有文件。</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33" w:name="_Ref4415170"/>
      <w:r/>
      <w:bookmarkStart w:id="234" w:name="_Toc54862184"/>
      <w:r>
        <w:rPr>
          <w:rFonts w:hint="eastAsia" w:ascii="宋体" w:hAnsi="宋体" w:eastAsia="宋体" w:cs="宋体"/>
          <w:b w:val="0"/>
          <w:bCs/>
          <w:color w:val="000000"/>
          <w:sz w:val="24"/>
          <w:szCs w:val="24"/>
          <w:highlight w:val="none"/>
        </w:rPr>
        <w:t xml:space="preserve">1.7 联络</w:t>
      </w:r>
      <w:bookmarkEnd w:id="233"/>
      <w:r/>
      <w:bookmarkEnd w:id="234"/>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35" w:name="_Ref531949897"/>
      <w:r>
        <w:rPr>
          <w:rFonts w:hint="eastAsia" w:ascii="宋体" w:hAnsi="宋体" w:eastAsia="宋体" w:cs="宋体"/>
          <w:color w:val="000000"/>
          <w:sz w:val="24"/>
          <w:szCs w:val="24"/>
          <w:highlight w:val="none"/>
        </w:rPr>
        <w:t xml:space="preserve">1.7.2 发包人和承包人应在专用合同条件中约定各自的送达方式和收件地址。任何一方合同当事人指定的送达方式或收件地址发生变动的，应提前3天以书面形式通知对方。</w:t>
      </w:r>
      <w:bookmarkEnd w:id="235"/>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 发包人和承包人应当及时签收另一方通过约定的送达方式送达至收件地址的来往文件。拒不签收的，由此增加的费用和（或）延误的工期由拒绝接收一方承担。</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36" w:name="_Toc54862185"/>
      <w:r>
        <w:rPr>
          <w:rFonts w:hint="eastAsia" w:ascii="宋体" w:hAnsi="宋体" w:eastAsia="宋体" w:cs="宋体"/>
          <w:b w:val="0"/>
          <w:bCs/>
          <w:color w:val="000000"/>
          <w:sz w:val="24"/>
          <w:szCs w:val="24"/>
          <w:highlight w:val="none"/>
        </w:rPr>
        <w:t xml:space="preserve">1.8 严禁贿赂</w:t>
      </w:r>
      <w:bookmarkEnd w:id="226"/>
      <w:r/>
      <w:bookmarkEnd w:id="227"/>
      <w:r/>
      <w:bookmarkEnd w:id="228"/>
      <w:r/>
      <w:bookmarkEnd w:id="236"/>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合同当事人不得以贿赂或变相贿赂的方式，谋取非法利益或损害对方权益。因一方合同当事人的贿赂造成对方损失的，应赔偿损失，并承担相应的法律责任。</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承包人不得与工程师或发包人聘请的第三方串通损害发包人利益。未经发包人书面同意，承包人不得为工程师提供合同约定以外的通讯设备、交通工具及其他任何形式的利益，不得向工程师支付报酬。</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37" w:name="_Toc54862186"/>
      <w:r>
        <w:rPr>
          <w:rFonts w:hint="eastAsia" w:ascii="宋体" w:hAnsi="宋体" w:eastAsia="宋体" w:cs="宋体"/>
          <w:b w:val="0"/>
          <w:bCs/>
          <w:color w:val="000000"/>
          <w:sz w:val="24"/>
          <w:szCs w:val="24"/>
          <w:highlight w:val="none"/>
        </w:rPr>
        <w:t xml:space="preserve">1.9 化石、文物</w:t>
      </w:r>
      <w:bookmarkEnd w:id="237"/>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发包人、工程师和承包人应按有关政府行政管理部门要求采取妥善的保护措施，由此增加的费用和（或）延误的工期由发包人承担。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承包人发现文物后不及时报告或隐瞒不报，致使文物丢失或损坏的，应赔偿损失，并承担相应的法律责任。</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38" w:name="_Toc54862187"/>
      <w:r/>
      <w:bookmarkStart w:id="239" w:name="_Ref531949770"/>
      <w:r/>
      <w:bookmarkStart w:id="240" w:name="_Ref531949766"/>
      <w:r/>
      <w:bookmarkStart w:id="241" w:name="_Ref531949841"/>
      <w:r/>
      <w:bookmarkStart w:id="242" w:name="_Ref531949826"/>
      <w:r/>
      <w:bookmarkStart w:id="243" w:name="_Ref531949855"/>
      <w:r/>
      <w:bookmarkStart w:id="244" w:name="_Ref4423426"/>
      <w:r>
        <w:rPr>
          <w:rFonts w:hint="eastAsia" w:ascii="宋体" w:hAnsi="宋体" w:eastAsia="宋体" w:cs="宋体"/>
          <w:b w:val="0"/>
          <w:bCs/>
          <w:color w:val="000000"/>
          <w:sz w:val="24"/>
          <w:szCs w:val="24"/>
          <w:highlight w:val="none"/>
        </w:rPr>
        <w:t xml:space="preserve">1.10 知识产权</w:t>
      </w:r>
      <w:bookmarkEnd w:id="238"/>
      <w:r/>
      <w:bookmarkEnd w:id="239"/>
      <w:r/>
      <w:bookmarkEnd w:id="240"/>
      <w:r/>
      <w:bookmarkEnd w:id="244"/>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45" w:name="_Ref4423563"/>
      <w:r>
        <w:rPr>
          <w:rFonts w:hint="eastAsia" w:ascii="宋体" w:hAnsi="宋体" w:eastAsia="宋体" w:cs="宋体"/>
          <w:color w:val="000000"/>
          <w:sz w:val="24"/>
          <w:szCs w:val="24"/>
          <w:highlight w:val="none"/>
        </w:rPr>
        <w:t xml:space="preserve">1.10.1 除专用合同条件另有约定外，由发包人（或以发包人名义）编制的《</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245"/>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46" w:name="_Ref4423604"/>
      <w:r>
        <w:rPr>
          <w:rFonts w:hint="eastAsia" w:ascii="宋体" w:hAnsi="宋体" w:eastAsia="宋体" w:cs="宋体"/>
          <w:color w:val="000000"/>
          <w:sz w:val="24"/>
          <w:szCs w:val="24"/>
          <w:highlight w:val="none"/>
        </w:rPr>
        <w:t xml:space="preserve">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246"/>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47" w:name="_Ref4423695"/>
      <w:r>
        <w:rPr>
          <w:rFonts w:hint="eastAsia" w:ascii="宋体" w:hAnsi="宋体" w:eastAsia="宋体" w:cs="宋体"/>
          <w:color w:val="000000"/>
          <w:sz w:val="24"/>
          <w:szCs w:val="24"/>
          <w:highlight w:val="none"/>
        </w:rPr>
        <w:t xml:space="preserve">1.10.4 除专用合同条件另有约定外，承包人在投标文件中采用的专利、专有技术、商业软件、技术秘密的使用费已包含在签约合同价中。</w:t>
      </w:r>
      <w:bookmarkEnd w:id="247"/>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1.10.5 合同当事人可就本合同涉及的合同一方、或合同双方（含一方或双方相关的专利商或第三方设计单位)的技术专利、建筑设计方案、专有技术、设计文件著作权等知识产权，订立知识产权及保密协议，作为本合同的组成部分。</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48" w:name="_Ref4423898"/>
      <w:r/>
      <w:bookmarkStart w:id="249" w:name="_Toc54862188"/>
      <w:r/>
      <w:bookmarkStart w:id="250" w:name="_Ref4423873"/>
      <w:r>
        <w:rPr>
          <w:rFonts w:hint="eastAsia" w:ascii="宋体" w:hAnsi="宋体" w:eastAsia="宋体" w:cs="宋体"/>
          <w:b w:val="0"/>
          <w:bCs/>
          <w:color w:val="000000"/>
          <w:sz w:val="24"/>
          <w:szCs w:val="24"/>
          <w:highlight w:val="none"/>
        </w:rPr>
        <w:t xml:space="preserve">1.11 保密</w:t>
      </w:r>
      <w:bookmarkEnd w:id="241"/>
      <w:r/>
      <w:bookmarkEnd w:id="242"/>
      <w:r/>
      <w:bookmarkEnd w:id="243"/>
      <w:r/>
      <w:bookmarkEnd w:id="248"/>
      <w:r/>
      <w:bookmarkEnd w:id="249"/>
      <w:r/>
      <w:bookmarkEnd w:id="250"/>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合同当事人一方对在订立和履行合同过程中知悉的另一方的商业秘密、技术秘密，以及任何一方明确要求保密的其它信息，负有保密责任。</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除法律规定或合同另有约定外，未经对方同意，任何一方当事人不得将对方提供的文件、技术秘密以及声明需要保密的资料信息等商业秘密泄露给第三方或者用于本合同以外的目的。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方泄露或者在本合同以外使用该商业秘密、技术秘密等保密信息给另一方造成损失的，应承担损害赔偿责任。当事人为履行合同所需要的信息，另一方应予以提供。当事人认为必要时，可订立保密协议，作为合同附件。</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51" w:name="_Ref532336812"/>
      <w:r/>
      <w:bookmarkStart w:id="252" w:name="_Toc54862189"/>
      <w:r>
        <w:rPr>
          <w:rFonts w:hint="eastAsia" w:ascii="宋体" w:hAnsi="宋体" w:eastAsia="宋体" w:cs="宋体"/>
          <w:b w:val="0"/>
          <w:bCs/>
          <w:color w:val="000000"/>
          <w:sz w:val="24"/>
          <w:szCs w:val="24"/>
          <w:highlight w:val="none"/>
        </w:rPr>
        <w:t xml:space="preserve">1.12 </w:t>
      </w:r>
      <w:bookmarkStart w:id="253" w:name="_Hlk55215423"/>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采购需求</w:t>
      </w:r>
      <w:r>
        <w:rPr>
          <w:rFonts w:hint="eastAsia" w:ascii="宋体" w:hAnsi="宋体" w:eastAsia="宋体" w:cs="宋体"/>
          <w:b w:val="0"/>
          <w:bCs/>
          <w:color w:val="000000"/>
          <w:sz w:val="24"/>
          <w:szCs w:val="24"/>
          <w:highlight w:val="none"/>
        </w:rPr>
        <w:t xml:space="preserve">》和基础资料中的错误</w:t>
      </w:r>
      <w:bookmarkEnd w:id="251"/>
      <w:r/>
      <w:bookmarkEnd w:id="252"/>
      <w:r/>
      <w:bookmarkEnd w:id="253"/>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承包人应尽早认真阅读、复核《</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》以及其提供的基础资料，发现错误的，应及时书面通知发包人补正。发包人作相应修改的，按照第13条[变更与调整</w:t>
      </w:r>
      <w:bookmarkStart w:id="254" w:name="_Ref523403409"/>
      <w:r/>
      <w:bookmarkStart w:id="255" w:name="_Ref523403776"/>
      <w:r>
        <w:rPr>
          <w:rFonts w:hint="eastAsia" w:ascii="宋体" w:hAnsi="宋体" w:eastAsia="宋体" w:cs="宋体"/>
          <w:color w:val="000000"/>
          <w:sz w:val="24"/>
          <w:szCs w:val="24"/>
          <w:highlight w:val="none"/>
        </w:rPr>
        <w:t xml:space="preserve">]的约定处理。</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》或其提供的基础资料中的错误导致承包人增加费用和（或）工期延误的，发包人应承担由此增加的费用和（或）工期延误，并向承包人支付合理利润。</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254"/>
      <w:r/>
      <w:bookmarkEnd w:id="255"/>
      <w:r/>
      <w:bookmarkStart w:id="256" w:name="_Ref531949933"/>
      <w:r/>
      <w:bookmarkStart w:id="257" w:name="_Ref531949937"/>
      <w:r/>
      <w:bookmarkStart w:id="258" w:name="_Toc54862190"/>
      <w:r>
        <w:rPr>
          <w:rFonts w:hint="eastAsia" w:ascii="宋体" w:hAnsi="宋体" w:eastAsia="宋体" w:cs="宋体"/>
          <w:b w:val="0"/>
          <w:bCs/>
          <w:color w:val="000000"/>
          <w:sz w:val="24"/>
          <w:szCs w:val="24"/>
          <w:highlight w:val="none"/>
        </w:rPr>
        <w:t xml:space="preserve">1.13 责任限制</w:t>
      </w:r>
      <w:bookmarkEnd w:id="256"/>
      <w:r/>
      <w:bookmarkEnd w:id="257"/>
      <w:r/>
      <w:bookmarkEnd w:id="258"/>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59" w:name="_Toc54862191"/>
      <w:r/>
      <w:bookmarkStart w:id="260" w:name="_Hlk51506160"/>
      <w:r>
        <w:rPr>
          <w:rFonts w:hint="eastAsia" w:ascii="宋体" w:hAnsi="宋体" w:eastAsia="宋体" w:cs="宋体"/>
          <w:b w:val="0"/>
          <w:bCs/>
          <w:color w:val="000000"/>
          <w:sz w:val="24"/>
          <w:szCs w:val="24"/>
          <w:highlight w:val="none"/>
        </w:rPr>
        <w:t xml:space="preserve">1.14 建筑信息模型技术的应用</w:t>
      </w:r>
      <w:bookmarkEnd w:id="259"/>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End w:id="260"/>
      <w:r>
        <w:rPr>
          <w:rFonts w:hint="eastAsia" w:ascii="宋体" w:hAnsi="宋体" w:eastAsia="宋体" w:cs="宋体"/>
          <w:color w:val="000000"/>
          <w:sz w:val="24"/>
          <w:szCs w:val="24"/>
          <w:highlight w:val="none"/>
        </w:rPr>
        <w:t xml:space="preserve">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261" w:name="_Ref4796511"/>
      <w:r/>
      <w:bookmarkStart w:id="262" w:name="_Toc54862192"/>
      <w:r>
        <w:rPr>
          <w:rFonts w:hint="eastAsia" w:ascii="宋体" w:hAnsi="宋体" w:eastAsia="宋体" w:cs="宋体"/>
          <w:b w:val="0"/>
          <w:bCs/>
          <w:color w:val="000000"/>
          <w:sz w:val="24"/>
          <w:szCs w:val="24"/>
          <w:highlight w:val="none"/>
        </w:rPr>
        <w:t xml:space="preserve">第2条 发包人</w:t>
      </w:r>
      <w:bookmarkEnd w:id="261"/>
      <w:r/>
      <w:bookmarkEnd w:id="262"/>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63" w:name="_Toc54862193"/>
      <w:r>
        <w:rPr>
          <w:rFonts w:hint="eastAsia" w:ascii="宋体" w:hAnsi="宋体" w:eastAsia="宋体" w:cs="宋体"/>
          <w:b w:val="0"/>
          <w:bCs/>
          <w:color w:val="000000"/>
          <w:sz w:val="24"/>
          <w:szCs w:val="24"/>
          <w:highlight w:val="none"/>
        </w:rPr>
        <w:t xml:space="preserve">2.1 遵守法律</w:t>
      </w:r>
      <w:bookmarkEnd w:id="263"/>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64" w:name="_Ref11917995"/>
      <w:r/>
      <w:bookmarkStart w:id="265" w:name="_Ref11917977"/>
      <w:r/>
      <w:bookmarkStart w:id="266" w:name="_Toc54862194"/>
      <w:r>
        <w:rPr>
          <w:rFonts w:hint="eastAsia" w:ascii="宋体" w:hAnsi="宋体" w:eastAsia="宋体" w:cs="宋体"/>
          <w:b w:val="0"/>
          <w:bCs/>
          <w:color w:val="000000"/>
          <w:sz w:val="24"/>
          <w:szCs w:val="24"/>
          <w:highlight w:val="none"/>
        </w:rPr>
        <w:t xml:space="preserve">2.2 提供施工现场和工作条件</w:t>
      </w:r>
      <w:bookmarkEnd w:id="264"/>
      <w:r/>
      <w:bookmarkEnd w:id="265"/>
      <w:r/>
      <w:bookmarkEnd w:id="266"/>
      <w:r/>
      <w:bookmarkStart w:id="267" w:name="_Toc51505125"/>
      <w:r/>
      <w:bookmarkEnd w:id="267"/>
      <w:r/>
      <w:bookmarkStart w:id="268" w:name="_Toc54862195"/>
      <w:r/>
      <w:bookmarkEnd w:id="268"/>
      <w:r/>
      <w:bookmarkStart w:id="269" w:name="_Toc51505124"/>
      <w:r/>
      <w:bookmarkEnd w:id="269"/>
      <w:r/>
      <w:bookmarkStart w:id="270" w:name="_Toc54862197"/>
      <w:r/>
      <w:bookmarkEnd w:id="270"/>
      <w:r/>
      <w:bookmarkStart w:id="271" w:name="_Toc54862196"/>
      <w:r/>
      <w:bookmarkEnd w:id="271"/>
      <w:r/>
      <w:bookmarkStart w:id="272" w:name="_Ref531950085"/>
      <w:r/>
      <w:bookmarkStart w:id="273" w:name="_Toc51505123"/>
      <w:r/>
      <w:bookmarkEnd w:id="273"/>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提供施工</w:t>
      </w:r>
      <w:bookmarkEnd w:id="272"/>
      <w:r>
        <w:rPr>
          <w:rFonts w:hint="eastAsia" w:ascii="宋体" w:hAnsi="宋体" w:eastAsia="宋体" w:cs="宋体"/>
          <w:color w:val="000000"/>
          <w:sz w:val="24"/>
          <w:szCs w:val="24"/>
          <w:highlight w:val="none"/>
        </w:rPr>
        <w:t xml:space="preserve">现场</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74" w:name="_Ref531950101"/>
      <w:r>
        <w:rPr>
          <w:rFonts w:hint="eastAsia" w:ascii="宋体" w:hAnsi="宋体" w:eastAsia="宋体" w:cs="宋体"/>
          <w:color w:val="000000"/>
          <w:sz w:val="24"/>
          <w:szCs w:val="24"/>
          <w:highlight w:val="none"/>
        </w:rPr>
        <w:t xml:space="preserve">2.2.2 提供工作条件</w:t>
      </w:r>
      <w:bookmarkEnd w:id="274"/>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发包人应按专用合同条件约定向承包人提供工作条件。专用合同条件对此没有约定的，发包人应负责提供开展本合同相关工作所需要的条件，包括：</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将施工用水、电力、通讯线路等施工所必需的条件接至施工现场内；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保证向承包人提供正常施工所需要的进入施工现场的交通条件；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协调处理施工现场周围地下管线和邻近建筑物、构筑物、古树名木、文物、化石及坟墓等的保护工作，并承担相关费用；</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对工程现场临近发包人正在使用、运行、或由发包人用于生产的建筑物、构筑物、生产装置、设施、设备等，设置隔离设施，竖立禁止入内、禁止动火的明显标志， 并以书面形式通知承包人须遵守的安全规定和位置范围；</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按照专用合同条件约定应提供的其他设施和条件。</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 逾期提供的责任</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因发包人原因未能按合同约定及时向承包人提供施工现场和施工条件的，由发包人承担由此增加的费用和（或）延误的工期。</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75" w:name="_Ref11918036"/>
      <w:r/>
      <w:bookmarkStart w:id="276" w:name="_Ref11956654"/>
      <w:r/>
      <w:bookmarkStart w:id="277" w:name="_Toc54862198"/>
      <w:r/>
      <w:bookmarkStart w:id="278" w:name="_Ref11956647"/>
      <w:r/>
      <w:bookmarkStart w:id="279" w:name="_Ref11918025"/>
      <w:r>
        <w:rPr>
          <w:rFonts w:hint="eastAsia" w:ascii="宋体" w:hAnsi="宋体" w:eastAsia="宋体" w:cs="宋体"/>
          <w:b w:val="0"/>
          <w:bCs/>
          <w:color w:val="000000"/>
          <w:sz w:val="24"/>
          <w:szCs w:val="24"/>
          <w:highlight w:val="none"/>
        </w:rPr>
        <w:t xml:space="preserve">2.3 提供基础资料</w:t>
      </w:r>
      <w:bookmarkEnd w:id="275"/>
      <w:r/>
      <w:bookmarkEnd w:id="276"/>
      <w:r/>
      <w:bookmarkEnd w:id="277"/>
      <w:r/>
      <w:bookmarkEnd w:id="278"/>
      <w:r/>
      <w:bookmarkEnd w:id="279"/>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280" w:name="_Hlk51506429"/>
      <w:r>
        <w:rPr>
          <w:rFonts w:hint="eastAsia" w:ascii="宋体" w:hAnsi="宋体" w:eastAsia="宋体" w:cs="宋体"/>
          <w:color w:val="000000"/>
          <w:sz w:val="24"/>
          <w:szCs w:val="24"/>
          <w:highlight w:val="none"/>
        </w:rPr>
        <w:t xml:space="preserve">发包人应按专用合同条件和《</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》中的约定向承包人提供</w:t>
      </w:r>
      <w:bookmarkEnd w:id="280"/>
      <w:r>
        <w:rPr>
          <w:rFonts w:hint="eastAsia" w:ascii="宋体" w:hAnsi="宋体" w:eastAsia="宋体" w:cs="宋体"/>
          <w:color w:val="000000"/>
          <w:sz w:val="24"/>
          <w:szCs w:val="24"/>
          <w:highlight w:val="none"/>
        </w:rPr>
        <w:t xml:space="preserve">施工现场及工程实施所必需的毗邻区域内的供水、排水、供电、供气、供热、通信、广播电视等地上、地下管线和设施资料，气象和水文观测资料，地质勘察资料，相邻建筑物、构筑物和地下工程等有关基础资料，并根据第1.12款[《</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81" w:name="_Ref531950041"/>
      <w:r/>
      <w:bookmarkStart w:id="282" w:name="_Toc54862199"/>
      <w:r/>
      <w:bookmarkStart w:id="283" w:name="_Ref531950045"/>
      <w:r>
        <w:rPr>
          <w:rFonts w:hint="eastAsia" w:ascii="宋体" w:hAnsi="宋体" w:eastAsia="宋体" w:cs="宋体"/>
          <w:b w:val="0"/>
          <w:bCs/>
          <w:color w:val="000000"/>
          <w:sz w:val="24"/>
          <w:szCs w:val="24"/>
          <w:highlight w:val="none"/>
        </w:rPr>
        <w:t xml:space="preserve">2.4 办理许可和批准</w:t>
      </w:r>
      <w:bookmarkEnd w:id="281"/>
      <w:r/>
      <w:bookmarkEnd w:id="282"/>
      <w:r/>
      <w:bookmarkEnd w:id="283"/>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84" w:name="_Toc51505128"/>
      <w:r>
        <w:rPr>
          <w:rFonts w:hint="eastAsia" w:ascii="宋体" w:hAnsi="宋体" w:eastAsia="宋体" w:cs="宋体"/>
          <w:color w:val="000000"/>
          <w:sz w:val="24"/>
          <w:szCs w:val="24"/>
          <w:highlight w:val="none"/>
        </w:rPr>
        <w:t xml:space="preserve">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284"/>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85" w:name="_Toc51505129"/>
      <w:r>
        <w:rPr>
          <w:rFonts w:hint="eastAsia" w:ascii="宋体" w:hAnsi="宋体" w:eastAsia="宋体" w:cs="宋体"/>
          <w:color w:val="000000"/>
          <w:sz w:val="24"/>
          <w:szCs w:val="24"/>
          <w:highlight w:val="none"/>
        </w:rPr>
        <w:t xml:space="preserve">2.4.2 因发包人原因未能及时办理完毕前述许可、批准或备案，由发包人承担由此增加的费用和（或）延误的工期，并支付承包人合理的利润。</w:t>
      </w:r>
      <w:bookmarkEnd w:id="285"/>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86" w:name="_Ref11918060"/>
      <w:r/>
      <w:bookmarkStart w:id="287" w:name="_Ref11956533"/>
      <w:r/>
      <w:bookmarkStart w:id="288" w:name="_Ref11918070"/>
      <w:r/>
      <w:bookmarkStart w:id="289" w:name="_Toc54862200"/>
      <w:r/>
      <w:bookmarkStart w:id="290" w:name="_Ref11956525"/>
      <w:r>
        <w:rPr>
          <w:rFonts w:hint="eastAsia" w:ascii="宋体" w:hAnsi="宋体" w:eastAsia="宋体" w:cs="宋体"/>
          <w:b w:val="0"/>
          <w:bCs/>
          <w:color w:val="000000"/>
          <w:sz w:val="24"/>
          <w:szCs w:val="24"/>
          <w:highlight w:val="none"/>
        </w:rPr>
        <w:t xml:space="preserve">2.5 支付合同价款</w:t>
      </w:r>
      <w:bookmarkEnd w:id="286"/>
      <w:r/>
      <w:bookmarkEnd w:id="287"/>
      <w:r/>
      <w:bookmarkEnd w:id="288"/>
      <w:r/>
      <w:bookmarkEnd w:id="289"/>
      <w:r/>
      <w:bookmarkEnd w:id="290"/>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91" w:name="_Toc51505131"/>
      <w:r/>
      <w:bookmarkStart w:id="292" w:name="_Ref531950147"/>
      <w:r>
        <w:rPr>
          <w:rFonts w:hint="eastAsia" w:ascii="宋体" w:hAnsi="宋体" w:eastAsia="宋体" w:cs="宋体"/>
          <w:color w:val="000000"/>
          <w:sz w:val="24"/>
          <w:szCs w:val="24"/>
          <w:highlight w:val="none"/>
        </w:rPr>
        <w:t xml:space="preserve">2.5.1 发包人应按合同约定向承包人及时支付合同价款。</w:t>
      </w:r>
      <w:bookmarkEnd w:id="291"/>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292"/>
      <w:r/>
      <w:bookmarkStart w:id="293" w:name="_Toc51505132"/>
      <w:r>
        <w:rPr>
          <w:rFonts w:hint="eastAsia" w:ascii="宋体" w:hAnsi="宋体" w:eastAsia="宋体" w:cs="宋体"/>
          <w:color w:val="000000"/>
          <w:sz w:val="24"/>
          <w:szCs w:val="24"/>
          <w:highlight w:val="none"/>
        </w:rPr>
        <w:t xml:space="preserve">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bookmarkEnd w:id="293"/>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94" w:name="_Toc51505133"/>
      <w:r/>
      <w:bookmarkStart w:id="295" w:name="_Ref531950161"/>
      <w:r>
        <w:rPr>
          <w:rFonts w:hint="eastAsia" w:ascii="宋体" w:hAnsi="宋体" w:eastAsia="宋体" w:cs="宋体"/>
          <w:color w:val="000000"/>
          <w:sz w:val="24"/>
          <w:szCs w:val="24"/>
          <w:highlight w:val="none"/>
        </w:rPr>
        <w:t xml:space="preserve">2.5.3 发包人应当向承包人提供支付担保。支付担保可以采用银行保函或担保公司担保等形式，具体由合同当事人在专用合同条件中约定。</w:t>
      </w:r>
      <w:bookmarkEnd w:id="294"/>
      <w:r/>
      <w:bookmarkEnd w:id="295"/>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96" w:name="_Toc54862201"/>
      <w:r>
        <w:rPr>
          <w:rFonts w:hint="eastAsia" w:ascii="宋体" w:hAnsi="宋体" w:eastAsia="宋体" w:cs="宋体"/>
          <w:b w:val="0"/>
          <w:bCs/>
          <w:color w:val="000000"/>
          <w:sz w:val="24"/>
          <w:szCs w:val="24"/>
          <w:highlight w:val="none"/>
        </w:rPr>
        <w:t xml:space="preserve">2.6 现场管理配合</w:t>
      </w:r>
      <w:bookmarkEnd w:id="296"/>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发包人应负责保证在现场或现场附近的发包人人员和发包人的其他承包人（如有）：</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根据第7.3款[现场合作]的约定，与承包人进行合作；</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遵守第7.5款[现场劳动用工]、第7.6款[安全文明施工]、第7.7款[职业健康</w:t>
      </w:r>
      <w:bookmarkStart w:id="297" w:name="_Ref531952756"/>
      <w:r/>
      <w:bookmarkStart w:id="298" w:name="_Ref531952761"/>
      <w:r>
        <w:rPr>
          <w:rFonts w:hint="eastAsia" w:ascii="宋体" w:hAnsi="宋体" w:eastAsia="宋体" w:cs="宋体"/>
          <w:color w:val="000000"/>
          <w:sz w:val="24"/>
          <w:szCs w:val="24"/>
          <w:highlight w:val="none"/>
        </w:rPr>
        <w:t xml:space="preserve">]和第7.8款[环境保护]的相关约定。</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发包人应与承包人、由发包人直接发包的其他承包人（如有）订立施工现场统一管理协议，明确各方的权利义务。</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99" w:name="_Ref11959372"/>
      <w:r/>
      <w:bookmarkStart w:id="300" w:name="_Toc54862202"/>
      <w:r/>
      <w:bookmarkStart w:id="301" w:name="_Ref11959376"/>
      <w:r>
        <w:rPr>
          <w:rFonts w:hint="eastAsia" w:ascii="宋体" w:hAnsi="宋体" w:eastAsia="宋体" w:cs="宋体"/>
          <w:b w:val="0"/>
          <w:bCs/>
          <w:color w:val="000000"/>
          <w:sz w:val="24"/>
          <w:szCs w:val="24"/>
          <w:highlight w:val="none"/>
        </w:rPr>
        <w:t xml:space="preserve">2.7 其他义务</w:t>
      </w:r>
      <w:bookmarkEnd w:id="299"/>
      <w:r/>
      <w:bookmarkEnd w:id="300"/>
      <w:r/>
      <w:bookmarkEnd w:id="301"/>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发包人应履行合同约定的其他义务，双方可在专用合同条件内对发包人应履行的其他义务进行补充约定。</w:t>
      </w:r>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End w:id="297"/>
      <w:r/>
      <w:bookmarkEnd w:id="298"/>
      <w:r/>
      <w:bookmarkStart w:id="302" w:name="_Ref531952791"/>
      <w:r/>
      <w:bookmarkStart w:id="303" w:name="_Toc54862203"/>
      <w:r>
        <w:rPr>
          <w:rFonts w:hint="eastAsia" w:ascii="宋体" w:hAnsi="宋体" w:eastAsia="宋体" w:cs="宋体"/>
          <w:b w:val="0"/>
          <w:bCs/>
          <w:color w:val="000000"/>
          <w:sz w:val="24"/>
          <w:szCs w:val="24"/>
          <w:highlight w:val="none"/>
        </w:rPr>
        <w:t xml:space="preserve">第3条 发包人的管理</w:t>
      </w:r>
      <w:bookmarkEnd w:id="302"/>
      <w:r/>
      <w:bookmarkEnd w:id="303"/>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04" w:name="_Ref522810097"/>
      <w:r/>
      <w:bookmarkStart w:id="305" w:name="_Ref522810094"/>
      <w:r/>
      <w:bookmarkStart w:id="306" w:name="_Ref531951533"/>
      <w:r/>
      <w:bookmarkStart w:id="307" w:name="_Toc54862204"/>
      <w:r/>
      <w:bookmarkStart w:id="308" w:name="_Ref531951538"/>
      <w:r>
        <w:rPr>
          <w:rFonts w:hint="eastAsia" w:ascii="宋体" w:hAnsi="宋体" w:eastAsia="宋体" w:cs="宋体"/>
          <w:b w:val="0"/>
          <w:bCs/>
          <w:color w:val="000000"/>
          <w:sz w:val="24"/>
          <w:szCs w:val="24"/>
          <w:highlight w:val="none"/>
        </w:rPr>
        <w:t xml:space="preserve">3.1 发包人</w:t>
      </w:r>
      <w:bookmarkEnd w:id="304"/>
      <w:r/>
      <w:bookmarkEnd w:id="305"/>
      <w:r>
        <w:rPr>
          <w:rFonts w:hint="eastAsia" w:ascii="宋体" w:hAnsi="宋体" w:eastAsia="宋体" w:cs="宋体"/>
          <w:b w:val="0"/>
          <w:bCs/>
          <w:color w:val="000000"/>
          <w:sz w:val="24"/>
          <w:szCs w:val="24"/>
          <w:highlight w:val="none"/>
        </w:rPr>
        <w:t xml:space="preserve">代表</w:t>
      </w:r>
      <w:bookmarkEnd w:id="306"/>
      <w:r/>
      <w:bookmarkEnd w:id="307"/>
      <w:r/>
      <w:bookmarkEnd w:id="308"/>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除非发包人另行通知承包人，发包人代表应被授予并且被认为具有发包人在授权范围内享有的相应权利，涉及第16.1款[由发包人解除合同]的权利除外。</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发包人代表（或者在其为法人的情况下，被任命代表其行事的自然人）应：</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履行指派给其的职责，行使发包人托付给的权利；</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具备履行这些职责、行使这些权利的能力；</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作为熟练的专业人员行事。</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更换发包人代表的，应提前14天将更换人的姓名、地址、任务和权利、以及任命的日期书面通知承包人。发包人不得将发包人代表更换为承包人根据本款发出通知提出合理反对意见的人员，不论是法人还是自然人。</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发包人代表不能按照合同约定履行其职责及义务，并导致合同无法继续正常履行的，承包人可以要求发包人撤换发包人代表。</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09" w:name="_Ref531951557"/>
      <w:r/>
      <w:bookmarkStart w:id="310" w:name="_Toc54862205"/>
      <w:r/>
      <w:bookmarkStart w:id="311" w:name="_Ref531951553"/>
      <w:r>
        <w:rPr>
          <w:rFonts w:hint="eastAsia" w:ascii="宋体" w:hAnsi="宋体" w:eastAsia="宋体" w:cs="宋体"/>
          <w:b w:val="0"/>
          <w:bCs/>
          <w:color w:val="000000"/>
          <w:sz w:val="24"/>
          <w:szCs w:val="24"/>
          <w:highlight w:val="none"/>
        </w:rPr>
        <w:t xml:space="preserve">3.2 发包人人员</w:t>
      </w:r>
      <w:bookmarkEnd w:id="309"/>
      <w:r/>
      <w:bookmarkEnd w:id="310"/>
      <w:r/>
      <w:bookmarkEnd w:id="311"/>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发包人应要求在施工现场的发包人人员遵守法律及有关安全、质量、环境保护、文明施工等规定，因发包人人员未遵守上述要求给承包人造成的损失和责任由发包人承担。</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12" w:name="_Toc54862206"/>
      <w:r>
        <w:rPr>
          <w:rFonts w:hint="eastAsia" w:ascii="宋体" w:hAnsi="宋体" w:eastAsia="宋体" w:cs="宋体"/>
          <w:b w:val="0"/>
          <w:bCs/>
          <w:color w:val="000000"/>
          <w:sz w:val="24"/>
          <w:szCs w:val="24"/>
          <w:highlight w:val="none"/>
        </w:rPr>
        <w:t xml:space="preserve">3.3 工程师</w:t>
      </w:r>
      <w:bookmarkEnd w:id="312"/>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13" w:name="_Toc54862207"/>
      <w:r/>
      <w:bookmarkStart w:id="314" w:name="_Ref531951594"/>
      <w:r/>
      <w:bookmarkStart w:id="315" w:name="_Ref531951597"/>
      <w:r>
        <w:rPr>
          <w:rFonts w:hint="eastAsia" w:ascii="宋体" w:hAnsi="宋体" w:eastAsia="宋体" w:cs="宋体"/>
          <w:b w:val="0"/>
          <w:bCs/>
          <w:color w:val="000000"/>
          <w:sz w:val="24"/>
          <w:szCs w:val="24"/>
          <w:highlight w:val="none"/>
        </w:rPr>
        <w:t xml:space="preserve">3.4 任命和授权</w:t>
      </w:r>
      <w:bookmarkEnd w:id="313"/>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16" w:name="_Toc54862208"/>
      <w:r/>
      <w:bookmarkStart w:id="317" w:name="_Ref20165400"/>
      <w:r>
        <w:rPr>
          <w:rFonts w:hint="eastAsia" w:ascii="宋体" w:hAnsi="宋体" w:eastAsia="宋体" w:cs="宋体"/>
          <w:b w:val="0"/>
          <w:bCs/>
          <w:color w:val="000000"/>
          <w:sz w:val="24"/>
          <w:szCs w:val="24"/>
          <w:highlight w:val="none"/>
        </w:rPr>
        <w:t xml:space="preserve">3.5 指示</w:t>
      </w:r>
      <w:bookmarkEnd w:id="314"/>
      <w:r/>
      <w:bookmarkEnd w:id="315"/>
      <w:r/>
      <w:bookmarkEnd w:id="316"/>
      <w:r/>
      <w:bookmarkEnd w:id="317"/>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3.5.2 承包人收到工程师作出的指示后应遵照执行。如果任何此类指示构成一项变更时，应按照第13条[变更与调整]的约定办理。</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3.5.3 由于工程师未能按合同约定发出指示、指示延误或指示错误而导致承包人费用增加和（或）工期延误的，发包人应承担由此增加的费用和（或）工期延误，并向承包人支付合理利润。</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18" w:name="_Ref531951609"/>
      <w:r/>
      <w:bookmarkStart w:id="319" w:name="_Toc54862209"/>
      <w:r/>
      <w:bookmarkStart w:id="320" w:name="_Ref531951611"/>
      <w:r>
        <w:rPr>
          <w:rFonts w:hint="eastAsia" w:ascii="宋体" w:hAnsi="宋体" w:eastAsia="宋体" w:cs="宋体"/>
          <w:b w:val="0"/>
          <w:bCs/>
          <w:color w:val="000000"/>
          <w:sz w:val="24"/>
          <w:szCs w:val="24"/>
          <w:highlight w:val="none"/>
        </w:rPr>
        <w:t xml:space="preserve">3.6 商定或确定</w:t>
      </w:r>
      <w:bookmarkEnd w:id="318"/>
      <w:r/>
      <w:bookmarkEnd w:id="319"/>
      <w:r/>
      <w:bookmarkEnd w:id="320"/>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 合同约定工程师应按照本款对任何事项进行商定或确定时，工程师应及时与合同当事人协商，尽量达成一致。工程师应将商定的结果以书面形式通知发包人和承包人，并由双方签署确认。</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21" w:name="_Ref532287856"/>
      <w:r>
        <w:rPr>
          <w:rFonts w:hint="eastAsia" w:ascii="宋体" w:hAnsi="宋体" w:eastAsia="宋体" w:cs="宋体"/>
          <w:color w:val="000000"/>
          <w:sz w:val="24"/>
          <w:szCs w:val="24"/>
          <w:highlight w:val="none"/>
        </w:rPr>
        <w:t xml:space="preserve">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bookmarkEnd w:id="321"/>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3.6.4 在该争议解决前，双方应暂按工程师的确定执行。按照第20条[争议解决]的约定对工程师的确定作出修改的，按修改后的结果执行，由此导致承包人增加的费用和延误的工期由责任方承担。</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22" w:name="_Toc54862210"/>
      <w:r/>
      <w:bookmarkStart w:id="323" w:name="_Ref531951749"/>
      <w:r/>
      <w:bookmarkStart w:id="324" w:name="_Ref531951747"/>
      <w:r>
        <w:rPr>
          <w:rFonts w:hint="eastAsia" w:ascii="宋体" w:hAnsi="宋体" w:eastAsia="宋体" w:cs="宋体"/>
          <w:b w:val="0"/>
          <w:bCs/>
          <w:color w:val="000000"/>
          <w:sz w:val="24"/>
          <w:szCs w:val="24"/>
          <w:highlight w:val="none"/>
        </w:rPr>
        <w:t xml:space="preserve">3.7 会议</w:t>
      </w:r>
      <w:bookmarkEnd w:id="322"/>
      <w:r/>
      <w:bookmarkEnd w:id="323"/>
      <w:r/>
      <w:bookmarkEnd w:id="324"/>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3.7.2 除专用合同条件另有约定外，发包人应保存每次会议参加人签名的记录，并将会议纪要提供给出席会议的人员。任何根据此类会议以及会议纪要采取的行动应符合本合同的约定。</w:t>
      </w:r>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325" w:name="_Ref531952805"/>
      <w:r/>
      <w:bookmarkStart w:id="326" w:name="_Toc54862211"/>
      <w:r>
        <w:rPr>
          <w:rFonts w:hint="eastAsia" w:ascii="宋体" w:hAnsi="宋体" w:eastAsia="宋体" w:cs="宋体"/>
          <w:b w:val="0"/>
          <w:bCs/>
          <w:color w:val="000000"/>
          <w:sz w:val="24"/>
          <w:szCs w:val="24"/>
          <w:highlight w:val="none"/>
        </w:rPr>
        <w:t xml:space="preserve">第4条 承包人</w:t>
      </w:r>
      <w:bookmarkEnd w:id="325"/>
      <w:r/>
      <w:bookmarkEnd w:id="326"/>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27" w:name="_Ref531951941"/>
      <w:r/>
      <w:bookmarkStart w:id="328" w:name="_Ref531951975"/>
      <w:r/>
      <w:bookmarkStart w:id="329" w:name="_Ref531951961"/>
      <w:r/>
      <w:bookmarkStart w:id="330" w:name="_Ref531951945"/>
      <w:r/>
      <w:bookmarkStart w:id="331" w:name="_Toc54862212"/>
      <w:r/>
      <w:bookmarkStart w:id="332" w:name="_Ref531951958"/>
      <w:r>
        <w:rPr>
          <w:rFonts w:hint="eastAsia" w:ascii="宋体" w:hAnsi="宋体" w:eastAsia="宋体" w:cs="宋体"/>
          <w:b w:val="0"/>
          <w:bCs/>
          <w:color w:val="000000"/>
          <w:sz w:val="24"/>
          <w:szCs w:val="24"/>
          <w:highlight w:val="none"/>
        </w:rPr>
        <w:t xml:space="preserve">4.1 承包人的一般义务</w:t>
      </w:r>
      <w:bookmarkEnd w:id="327"/>
      <w:r/>
      <w:bookmarkEnd w:id="328"/>
      <w:r/>
      <w:bookmarkEnd w:id="329"/>
      <w:r/>
      <w:bookmarkEnd w:id="330"/>
      <w:r/>
      <w:bookmarkEnd w:id="331"/>
      <w:r/>
      <w:bookmarkEnd w:id="332"/>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333" w:name="_Ref509046929"/>
      <w:r>
        <w:rPr>
          <w:rFonts w:hint="eastAsia" w:ascii="宋体" w:hAnsi="宋体" w:eastAsia="宋体" w:cs="宋体"/>
          <w:color w:val="000000"/>
          <w:sz w:val="24"/>
          <w:szCs w:val="24"/>
          <w:highlight w:val="none"/>
        </w:rPr>
        <w:t xml:space="preserve">除专用合同条件另有约定外，承包人在履行合同过程中应遵守法律和工程建设标准规范，并履行以下义务：</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办理法律规定和合同约定由承包人办理的许可和批准，将办理结果书面报送发包人留存，并承担因承包人违反法律或合同约定给发包人造成的任何费用和损失；</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按合同约定完成全部工作并在缺陷责任期和保修期内承担缺陷保证责任和保修义务，对工作中的任何缺陷进行整改、完善和修补，使其满足合同约定的目的；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提供合同约定的工程设备和承包人文件，以及为完成合同工作所需的劳务、材料、施工设备和其他物品，并按合同约定负责临时设施的设计、施工、运行、维护、管理和拆除；</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按合同约定的工作内容和进度要求，编制设计、施工的组织和实施计划，保证项目进度计划的实现，并对所有设计、施工作业和施工方法，以及全部工程的完备性和安全可靠性负责；</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按法律规定和合同约定采取安全文明施工、职业健康和环境保护措施，办理员工工伤保险等相关保险，确保工程及人员、材料、设备和设施的安全，防止因工程实施造成的人身伤害和财产损失；</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将发包人按合同约定支付的各项价款专用于合同工程，且应及时支付其雇用人员（包括建筑工人）工资，并及时向分包人支付合同价款；</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在进行合同约定的各项工作时，不得侵害发包人与他人使用公用道路、水源、市政管网等公共设施的权利，避免对邻近的公共设施产生干扰。</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34" w:name="_Ref4426803"/>
      <w:r/>
      <w:bookmarkStart w:id="335" w:name="_Ref4428418"/>
      <w:r/>
      <w:bookmarkStart w:id="336" w:name="_Toc54862213"/>
      <w:r>
        <w:rPr>
          <w:rFonts w:hint="eastAsia" w:ascii="宋体" w:hAnsi="宋体" w:eastAsia="宋体" w:cs="宋体"/>
          <w:b w:val="0"/>
          <w:bCs/>
          <w:color w:val="000000"/>
          <w:sz w:val="24"/>
          <w:szCs w:val="24"/>
          <w:highlight w:val="none"/>
        </w:rPr>
        <w:t xml:space="preserve">4.2 履约担保</w:t>
      </w:r>
      <w:bookmarkEnd w:id="334"/>
      <w:r/>
      <w:bookmarkEnd w:id="336"/>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承包人应保证其履约担保在发包人竣工验收前一直有效，发包人应在竣工验收合格后7天内将履约担保款项退还给承包人或者解除履约担保。</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因承包人原因导致工期延长的，继续提供履约担保所增加的费用由承包人承担；非因承包人原因导致工期延长的，继续提供履约担保所增加的费用由发包人承担。</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333"/>
      <w:r/>
      <w:bookmarkEnd w:id="335"/>
      <w:r/>
      <w:bookmarkStart w:id="337" w:name="_Ref532689105"/>
      <w:r/>
      <w:bookmarkStart w:id="338" w:name="_Toc54862214"/>
      <w:r/>
      <w:bookmarkStart w:id="339" w:name="_Ref532689108"/>
      <w:r>
        <w:rPr>
          <w:rFonts w:hint="eastAsia" w:ascii="宋体" w:hAnsi="宋体" w:eastAsia="宋体" w:cs="宋体"/>
          <w:b w:val="0"/>
          <w:bCs/>
          <w:color w:val="000000"/>
          <w:sz w:val="24"/>
          <w:szCs w:val="24"/>
          <w:highlight w:val="none"/>
        </w:rPr>
        <w:t xml:space="preserve">4.3 工程总承包项目经理</w:t>
      </w:r>
      <w:bookmarkEnd w:id="337"/>
      <w:r/>
      <w:bookmarkEnd w:id="338"/>
      <w:r/>
      <w:bookmarkEnd w:id="339"/>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40" w:name="_Ref532351726"/>
      <w:r>
        <w:rPr>
          <w:rFonts w:hint="eastAsia" w:ascii="宋体" w:hAnsi="宋体" w:eastAsia="宋体" w:cs="宋体"/>
          <w:color w:val="000000"/>
          <w:sz w:val="24"/>
          <w:szCs w:val="24"/>
          <w:highlight w:val="none"/>
        </w:rPr>
        <w:t xml:space="preserve">4.3.1 工程总承包项目经理应为合同当</w:t>
      </w:r>
      <w:r>
        <w:rPr>
          <w:rFonts w:hint="eastAsia" w:ascii="宋体" w:hAnsi="宋体" w:eastAsia="宋体" w:cs="宋体"/>
          <w:color w:val="000000"/>
          <w:sz w:val="24"/>
          <w:szCs w:val="24"/>
          <w:highlight w:val="none"/>
        </w:rPr>
        <w:t xml:space="preserve">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340"/>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41" w:name="_Ref532689263"/>
      <w:r>
        <w:rPr>
          <w:rFonts w:hint="eastAsia" w:ascii="宋体" w:hAnsi="宋体" w:eastAsia="宋体" w:cs="宋体"/>
          <w:color w:val="000000"/>
          <w:sz w:val="24"/>
          <w:szCs w:val="24"/>
          <w:highlight w:val="none"/>
        </w:rPr>
        <w:t xml:space="preserve">4.3.2 承包人应按合同协议书的约定指派工程总承包项目经理，并在约定的期限内到职。工程总</w:t>
      </w:r>
      <w:r>
        <w:rPr>
          <w:rFonts w:hint="eastAsia" w:ascii="宋体" w:hAnsi="宋体" w:eastAsia="宋体" w:cs="宋体"/>
          <w:color w:val="000000"/>
          <w:sz w:val="24"/>
          <w:szCs w:val="24"/>
          <w:highlight w:val="none"/>
        </w:rPr>
        <w:t xml:space="preserve">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bookmarkEnd w:id="341"/>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42" w:name="_Ref532689178"/>
      <w:r/>
      <w:bookmarkStart w:id="343" w:name="_Ref531952112"/>
      <w:r>
        <w:rPr>
          <w:rFonts w:hint="eastAsia" w:ascii="宋体" w:hAnsi="宋体" w:eastAsia="宋体" w:cs="宋体"/>
          <w:color w:val="000000"/>
          <w:sz w:val="24"/>
          <w:szCs w:val="24"/>
          <w:highlight w:val="none"/>
        </w:rPr>
        <w:t xml:space="preserve">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342"/>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343"/>
      <w:r/>
      <w:bookmarkStart w:id="344" w:name="_Ref4426412"/>
      <w:r>
        <w:rPr>
          <w:rFonts w:hint="eastAsia" w:ascii="宋体" w:hAnsi="宋体" w:eastAsia="宋体" w:cs="宋体"/>
          <w:color w:val="000000"/>
          <w:sz w:val="24"/>
          <w:szCs w:val="24"/>
          <w:highlight w:val="none"/>
        </w:rPr>
        <w:t xml:space="preserve">4.3.4 承包人需要更换工程总承包项目经理的，应提前14天书面通知发包人并抄送工程师，征得发包人</w:t>
      </w:r>
      <w:r>
        <w:rPr>
          <w:rFonts w:hint="eastAsia" w:ascii="宋体" w:hAnsi="宋体" w:eastAsia="宋体" w:cs="宋体"/>
          <w:color w:val="000000"/>
          <w:sz w:val="24"/>
          <w:szCs w:val="24"/>
          <w:highlight w:val="none"/>
        </w:rPr>
        <w:t xml:space="preserve">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345" w:name="_Hlk55056591"/>
      <w:r>
        <w:rPr>
          <w:rFonts w:hint="eastAsia" w:ascii="宋体" w:hAnsi="宋体" w:eastAsia="宋体" w:cs="宋体"/>
          <w:color w:val="000000"/>
          <w:sz w:val="24"/>
          <w:szCs w:val="24"/>
          <w:highlight w:val="none"/>
        </w:rPr>
        <w:t xml:space="preserve">应按照专用合同条件的约定承担违约责任。</w:t>
      </w:r>
      <w:bookmarkEnd w:id="344"/>
      <w:r/>
      <w:bookmarkEnd w:id="345"/>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46" w:name="_Ref531952137"/>
      <w:r>
        <w:rPr>
          <w:rFonts w:hint="eastAsia" w:ascii="宋体" w:hAnsi="宋体" w:eastAsia="宋体" w:cs="宋体"/>
          <w:color w:val="000000"/>
          <w:sz w:val="24"/>
          <w:szCs w:val="24"/>
          <w:highlight w:val="none"/>
        </w:rPr>
        <w:t xml:space="preserve">4.3.5 </w:t>
      </w:r>
      <w:r>
        <w:rPr>
          <w:rFonts w:hint="eastAsia" w:ascii="宋体" w:hAnsi="宋体" w:eastAsia="宋体" w:cs="宋体"/>
          <w:color w:val="000000"/>
          <w:sz w:val="24"/>
          <w:szCs w:val="24"/>
          <w:highlight w:val="none"/>
        </w:rPr>
        <w:t xml:space="preserve">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346"/>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47" w:name="_Ref122620"/>
      <w:r>
        <w:rPr>
          <w:rFonts w:hint="eastAsia" w:ascii="宋体" w:hAnsi="宋体" w:eastAsia="宋体" w:cs="宋体"/>
          <w:color w:val="000000"/>
          <w:sz w:val="24"/>
          <w:szCs w:val="24"/>
          <w:highlight w:val="none"/>
        </w:rPr>
        <w:t xml:space="preserve">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347"/>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48" w:name="_Toc54862215"/>
      <w:r/>
      <w:bookmarkStart w:id="349" w:name="_Ref531952175"/>
      <w:r/>
      <w:bookmarkStart w:id="350" w:name="_Ref531952172"/>
      <w:r>
        <w:rPr>
          <w:rFonts w:hint="eastAsia" w:ascii="宋体" w:hAnsi="宋体" w:eastAsia="宋体" w:cs="宋体"/>
          <w:b w:val="0"/>
          <w:bCs/>
          <w:color w:val="000000"/>
          <w:sz w:val="24"/>
          <w:szCs w:val="24"/>
          <w:highlight w:val="none"/>
        </w:rPr>
        <w:t xml:space="preserve">4.4 承包人人员</w:t>
      </w:r>
      <w:bookmarkEnd w:id="348"/>
      <w:r/>
      <w:bookmarkEnd w:id="349"/>
      <w:r/>
      <w:bookmarkEnd w:id="350"/>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51" w:name="_Ref531952185"/>
      <w:r>
        <w:rPr>
          <w:rFonts w:hint="eastAsia" w:ascii="宋体" w:hAnsi="宋体" w:eastAsia="宋体" w:cs="宋体"/>
          <w:color w:val="000000"/>
          <w:sz w:val="24"/>
          <w:szCs w:val="24"/>
          <w:highlight w:val="none"/>
        </w:rPr>
        <w:t xml:space="preserve">4.4.1 人员安排</w:t>
      </w:r>
      <w:bookmarkEnd w:id="351"/>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关键人员</w:t>
      </w:r>
      <w:bookmarkStart w:id="352" w:name="_Hlk16210335"/>
      <w:r>
        <w:rPr>
          <w:rFonts w:hint="eastAsia" w:ascii="宋体" w:hAnsi="宋体" w:eastAsia="宋体" w:cs="宋体"/>
          <w:color w:val="000000"/>
          <w:sz w:val="24"/>
          <w:szCs w:val="24"/>
          <w:highlight w:val="none"/>
        </w:rPr>
        <w:t xml:space="preserve">是发包人及承包人一致认为对工程建设起重要作用的承包人主要管理人员或技术人员。关键人员的具体范围由发包人及承包人在附件5[承包人主要管理人员表]中另行约定。</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352"/>
      <w:r/>
      <w:bookmarkStart w:id="353" w:name="_Ref4426641"/>
      <w:r/>
      <w:bookmarkStart w:id="354" w:name="_Ref531952211"/>
      <w:r>
        <w:rPr>
          <w:rFonts w:hint="eastAsia" w:ascii="宋体" w:hAnsi="宋体" w:eastAsia="宋体" w:cs="宋体"/>
          <w:color w:val="000000"/>
          <w:sz w:val="24"/>
          <w:szCs w:val="24"/>
          <w:highlight w:val="none"/>
        </w:rPr>
        <w:t xml:space="preserve">4.4.2 关键人员更换</w:t>
      </w:r>
      <w:bookmarkEnd w:id="353"/>
      <w:r/>
      <w:bookmarkEnd w:id="354"/>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55" w:name="_Ref531952227"/>
      <w:r>
        <w:rPr>
          <w:rFonts w:hint="eastAsia" w:ascii="宋体" w:hAnsi="宋体" w:eastAsia="宋体" w:cs="宋体"/>
          <w:color w:val="000000"/>
          <w:sz w:val="24"/>
          <w:szCs w:val="24"/>
          <w:highlight w:val="none"/>
        </w:rPr>
        <w:t xml:space="preserve">4.4.3 现场管理关键人员在岗要求</w:t>
      </w:r>
      <w:bookmarkEnd w:id="355"/>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56" w:name="_Toc54862216"/>
      <w:r/>
      <w:bookmarkStart w:id="357" w:name="_Ref531952262"/>
      <w:r/>
      <w:bookmarkStart w:id="358" w:name="_Ref531952259"/>
      <w:r>
        <w:rPr>
          <w:rFonts w:hint="eastAsia" w:ascii="宋体" w:hAnsi="宋体" w:eastAsia="宋体" w:cs="宋体"/>
          <w:b w:val="0"/>
          <w:bCs/>
          <w:color w:val="000000"/>
          <w:sz w:val="24"/>
          <w:szCs w:val="24"/>
          <w:highlight w:val="none"/>
        </w:rPr>
        <w:t xml:space="preserve">4.5 分包</w:t>
      </w:r>
      <w:bookmarkEnd w:id="356"/>
      <w:r/>
      <w:bookmarkEnd w:id="357"/>
      <w:r/>
      <w:bookmarkEnd w:id="358"/>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59" w:name="_Ref531952273"/>
      <w:r>
        <w:rPr>
          <w:rFonts w:hint="eastAsia" w:ascii="宋体" w:hAnsi="宋体" w:eastAsia="宋体" w:cs="宋体"/>
          <w:color w:val="000000"/>
          <w:sz w:val="24"/>
          <w:szCs w:val="24"/>
          <w:highlight w:val="none"/>
        </w:rPr>
        <w:t xml:space="preserve">4.5.1 一般约定</w:t>
      </w:r>
      <w:bookmarkEnd w:id="359"/>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60" w:name="_Ref531952286"/>
      <w:r>
        <w:rPr>
          <w:rFonts w:hint="eastAsia" w:ascii="宋体" w:hAnsi="宋体" w:eastAsia="宋体" w:cs="宋体"/>
          <w:color w:val="000000"/>
          <w:sz w:val="24"/>
          <w:szCs w:val="24"/>
          <w:highlight w:val="none"/>
        </w:rPr>
        <w:t xml:space="preserve">4.5.2 分包的确定</w:t>
      </w:r>
      <w:bookmarkEnd w:id="360"/>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承包人应按照专用合同条件约定对工作事项进行分包，确定分包人。</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4.5.3 分包人资质</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分包人应符合国家法律规定的资质等级，否则不能作为分包人。承包人有义务对分包人的资质进行审查。</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4.5.4 分包管理</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61" w:name="_Ref531952298"/>
      <w:r>
        <w:rPr>
          <w:rFonts w:hint="eastAsia" w:ascii="宋体" w:hAnsi="宋体" w:eastAsia="宋体" w:cs="宋体"/>
          <w:color w:val="000000"/>
          <w:sz w:val="24"/>
          <w:szCs w:val="24"/>
          <w:highlight w:val="none"/>
        </w:rPr>
        <w:t xml:space="preserve">4.5.5 分包合同价款支付</w:t>
      </w:r>
      <w:bookmarkEnd w:id="361"/>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除本项第（2）目约定的情况或专用合同条件另有约定外，分包合同价款由承包人与分包人结算，未经承包人同意，发包人不得向分包人支付分包合同价款；</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362" w:name="_Ref4613798"/>
      <w:r>
        <w:rPr>
          <w:rFonts w:hint="eastAsia" w:ascii="宋体" w:hAnsi="宋体" w:eastAsia="宋体" w:cs="宋体"/>
          <w:color w:val="000000"/>
          <w:sz w:val="24"/>
          <w:szCs w:val="24"/>
          <w:highlight w:val="none"/>
        </w:rPr>
        <w:t xml:space="preserve">（2） 生效法律文书要求发包人向分包人支付分包合同价款的，发包人有权从应付承包人工程款中扣除该部分款项</w:t>
      </w:r>
      <w:bookmarkEnd w:id="362"/>
      <w:r>
        <w:rPr>
          <w:rFonts w:hint="eastAsia" w:ascii="宋体" w:hAnsi="宋体" w:eastAsia="宋体" w:cs="宋体"/>
          <w:color w:val="000000"/>
          <w:sz w:val="24"/>
          <w:szCs w:val="24"/>
          <w:highlight w:val="none"/>
        </w:rPr>
        <w:t xml:space="preserve">，将扣款直接支付给分包人，并书面通知承包人。</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4.5.6 责任承担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承包人对分包人的行为向发包人负责，承包人和分包人就分包工作向发包人承担连带责任。</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63" w:name="_Toc54862217"/>
      <w:r/>
      <w:bookmarkStart w:id="364" w:name="_Ref4426916"/>
      <w:r/>
      <w:bookmarkStart w:id="365" w:name="_Ref531952321"/>
      <w:r/>
      <w:bookmarkStart w:id="366" w:name="_Ref531952317"/>
      <w:r/>
      <w:bookmarkStart w:id="367" w:name="_Ref4768805"/>
      <w:r>
        <w:rPr>
          <w:rFonts w:hint="eastAsia" w:ascii="宋体" w:hAnsi="宋体" w:eastAsia="宋体" w:cs="宋体"/>
          <w:b w:val="0"/>
          <w:bCs/>
          <w:color w:val="000000"/>
          <w:sz w:val="24"/>
          <w:szCs w:val="24"/>
          <w:highlight w:val="none"/>
        </w:rPr>
        <w:t xml:space="preserve">4.6 联合体</w:t>
      </w:r>
      <w:bookmarkEnd w:id="363"/>
      <w:r/>
      <w:bookmarkEnd w:id="364"/>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68" w:name="_Hlk16235129"/>
      <w:r>
        <w:rPr>
          <w:rFonts w:hint="eastAsia" w:ascii="宋体" w:hAnsi="宋体" w:eastAsia="宋体" w:cs="宋体"/>
          <w:color w:val="000000"/>
          <w:sz w:val="24"/>
          <w:szCs w:val="24"/>
          <w:highlight w:val="none"/>
        </w:rPr>
        <w:t xml:space="preserve">4.6.1 经发包人同意，</w:t>
      </w:r>
      <w:bookmarkEnd w:id="368"/>
      <w:r>
        <w:rPr>
          <w:rFonts w:hint="eastAsia" w:ascii="宋体" w:hAnsi="宋体" w:eastAsia="宋体" w:cs="宋体"/>
          <w:color w:val="000000"/>
          <w:sz w:val="24"/>
          <w:szCs w:val="24"/>
          <w:highlight w:val="none"/>
        </w:rPr>
        <w:t xml:space="preserve">以联合体方式承包工程的，联合体各方应共同与发包人订立合同协议书。联合体各方应为履行合同向发包人承担连带责任。</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4.6.3 联合体协议经发包人确认后作为合同附件。在履行合同过程中，未经发包人同意，不得变更联合体成员和其负责的工作范围，或者修改联合体协议中与本合同履行相关的内容。</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69" w:name="_Toc54862218"/>
      <w:r/>
      <w:bookmarkStart w:id="370" w:name="_Ref11926631"/>
      <w:r/>
      <w:bookmarkStart w:id="371" w:name="_Ref11926629"/>
      <w:r>
        <w:rPr>
          <w:rFonts w:hint="eastAsia" w:ascii="宋体" w:hAnsi="宋体" w:eastAsia="宋体" w:cs="宋体"/>
          <w:b w:val="0"/>
          <w:bCs/>
          <w:color w:val="000000"/>
          <w:sz w:val="24"/>
          <w:szCs w:val="24"/>
          <w:highlight w:val="none"/>
        </w:rPr>
        <w:t xml:space="preserve">4.7 承包人现场查勘</w:t>
      </w:r>
      <w:bookmarkEnd w:id="369"/>
      <w:r/>
      <w:bookmarkEnd w:id="370"/>
      <w:r/>
      <w:bookmarkEnd w:id="371"/>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72" w:name="不可预见的困难"/>
      <w:r/>
      <w:bookmarkStart w:id="373" w:name="_Ref11918626"/>
      <w:r/>
      <w:bookmarkStart w:id="374" w:name="_Ref11918789"/>
      <w:r/>
      <w:bookmarkStart w:id="375" w:name="_Toc54862219"/>
      <w:r/>
      <w:bookmarkStart w:id="376" w:name="_Ref11918693"/>
      <w:r>
        <w:rPr>
          <w:rFonts w:hint="eastAsia" w:ascii="宋体" w:hAnsi="宋体" w:eastAsia="宋体" w:cs="宋体"/>
          <w:b w:val="0"/>
          <w:bCs/>
          <w:color w:val="000000"/>
          <w:sz w:val="24"/>
          <w:szCs w:val="24"/>
          <w:highlight w:val="none"/>
        </w:rPr>
        <w:t xml:space="preserve">4.8 不可预见的困难</w:t>
      </w:r>
      <w:bookmarkEnd w:id="365"/>
      <w:r/>
      <w:bookmarkEnd w:id="366"/>
      <w:r/>
      <w:bookmarkEnd w:id="367"/>
      <w:r/>
      <w:bookmarkEnd w:id="372"/>
      <w:r/>
      <w:bookmarkEnd w:id="373"/>
      <w:r/>
      <w:bookmarkEnd w:id="374"/>
      <w:r/>
      <w:bookmarkEnd w:id="375"/>
      <w:r/>
      <w:bookmarkEnd w:id="376"/>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不可预见的困难是指有经验的承包人在施工现场遇到的不可预见的自然物质条件、非自然的物质障碍和污染物，包括地表以下物质条件和水文条件以及专用合同条件约定的其他情形，但不包括气候条件。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77" w:name="_Ref11926566"/>
      <w:r/>
      <w:bookmarkStart w:id="378" w:name="_Toc54862220"/>
      <w:r/>
      <w:bookmarkStart w:id="379" w:name="_Ref11926570"/>
      <w:r>
        <w:rPr>
          <w:rFonts w:hint="eastAsia" w:ascii="宋体" w:hAnsi="宋体" w:eastAsia="宋体" w:cs="宋体"/>
          <w:b w:val="0"/>
          <w:bCs/>
          <w:color w:val="000000"/>
          <w:sz w:val="24"/>
          <w:szCs w:val="24"/>
          <w:highlight w:val="none"/>
        </w:rPr>
        <w:t xml:space="preserve">4.9 工程质量管理</w:t>
      </w:r>
      <w:bookmarkEnd w:id="377"/>
      <w:r/>
      <w:bookmarkEnd w:id="378"/>
      <w:r/>
      <w:bookmarkEnd w:id="379"/>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4.9.1 承包人应按合同约定的质量标准规范，建立有效的质量管理系统，确保设计、采购、加工制造、施工、竣工试验等各项工作的质量，并按照国家有关规定，通过质量保修责任书的形式约定保修范围、保修期限和保修责任。</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4.9.3 承包人应对其人员进行质量教育和技术培训，定期考核人员的劳动技能，严格执行相关规范和操作规程。</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4.9.4 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380" w:name="_Ref531952837"/>
      <w:r/>
      <w:bookmarkStart w:id="381" w:name="_Toc54862221"/>
      <w:r>
        <w:rPr>
          <w:rFonts w:hint="eastAsia" w:ascii="宋体" w:hAnsi="宋体" w:eastAsia="宋体" w:cs="宋体"/>
          <w:b w:val="0"/>
          <w:bCs/>
          <w:color w:val="000000"/>
          <w:sz w:val="24"/>
          <w:szCs w:val="24"/>
          <w:highlight w:val="none"/>
        </w:rPr>
        <w:t xml:space="preserve">第5条 设计</w:t>
      </w:r>
      <w:bookmarkEnd w:id="380"/>
      <w:r/>
      <w:bookmarkEnd w:id="381"/>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82" w:name="_Toc54862222"/>
      <w:r/>
      <w:bookmarkStart w:id="383" w:name="_Ref531952863"/>
      <w:r/>
      <w:bookmarkStart w:id="384" w:name="_Ref531952860"/>
      <w:r>
        <w:rPr>
          <w:rFonts w:hint="eastAsia" w:ascii="宋体" w:hAnsi="宋体" w:eastAsia="宋体" w:cs="宋体"/>
          <w:b w:val="0"/>
          <w:bCs/>
          <w:color w:val="000000"/>
          <w:sz w:val="24"/>
          <w:szCs w:val="24"/>
          <w:highlight w:val="none"/>
        </w:rPr>
        <w:t xml:space="preserve">5.1 承包人的设计义务</w:t>
      </w:r>
      <w:bookmarkEnd w:id="382"/>
      <w:r/>
      <w:bookmarkEnd w:id="383"/>
      <w:r/>
      <w:bookmarkEnd w:id="384"/>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85" w:name="_Ref531952881"/>
      <w:r>
        <w:rPr>
          <w:rFonts w:hint="eastAsia" w:ascii="宋体" w:hAnsi="宋体" w:eastAsia="宋体" w:cs="宋体"/>
          <w:color w:val="000000"/>
          <w:sz w:val="24"/>
          <w:szCs w:val="24"/>
          <w:highlight w:val="none"/>
        </w:rPr>
        <w:t xml:space="preserve">5.1.1 设计义务的一般要求</w:t>
      </w:r>
      <w:bookmarkEnd w:id="385"/>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承包人应当按照法律规定，国家、行业和地方的规范和标准，以及《</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》和合同约定完成设计工作和设计相关的其他服务，并对工程的设计负责。承包人应根据工程实施的需要及时向发包人和工程师说明设计文件的意图，解释设计文件。</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86" w:name="_Ref531952952"/>
      <w:r/>
      <w:bookmarkStart w:id="387" w:name="_Ref531952899"/>
      <w:r>
        <w:rPr>
          <w:rFonts w:hint="eastAsia" w:ascii="宋体" w:hAnsi="宋体" w:eastAsia="宋体" w:cs="宋体"/>
          <w:color w:val="000000"/>
          <w:sz w:val="24"/>
          <w:szCs w:val="24"/>
          <w:highlight w:val="none"/>
        </w:rPr>
        <w:t xml:space="preserve">5.1.2 对设计人员的要求</w:t>
      </w:r>
      <w:bookmarkEnd w:id="386"/>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的设计人员）在合同期限内，都能按时参加发包人或工程师组织的工作会议。</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387"/>
      <w:r>
        <w:rPr>
          <w:rFonts w:hint="eastAsia" w:ascii="宋体" w:hAnsi="宋体" w:eastAsia="宋体" w:cs="宋体"/>
          <w:color w:val="000000"/>
          <w:sz w:val="24"/>
          <w:szCs w:val="24"/>
          <w:highlight w:val="none"/>
        </w:rPr>
        <w:t xml:space="preserve">5.1.3 法律和标准的变化</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在基准日期之后，因国家颁布新的强制性规范、标准导致承包人的费用变化的，发包人应合理调整合同价格；导致工期延误的，发包人应合理延长工期。</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88" w:name="_Ref531953051"/>
      <w:r/>
      <w:bookmarkStart w:id="389" w:name="_Ref531953054"/>
      <w:r/>
      <w:bookmarkStart w:id="390" w:name="_Toc54862223"/>
      <w:r>
        <w:rPr>
          <w:rFonts w:hint="eastAsia" w:ascii="宋体" w:hAnsi="宋体" w:eastAsia="宋体" w:cs="宋体"/>
          <w:b w:val="0"/>
          <w:bCs/>
          <w:color w:val="000000"/>
          <w:sz w:val="24"/>
          <w:szCs w:val="24"/>
          <w:highlight w:val="none"/>
        </w:rPr>
        <w:t xml:space="preserve">5.2 承包人文件审查</w:t>
      </w:r>
      <w:bookmarkEnd w:id="388"/>
      <w:r/>
      <w:bookmarkEnd w:id="389"/>
      <w:r/>
      <w:bookmarkEnd w:id="390"/>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91" w:name="_Ref531953064"/>
      <w:r>
        <w:rPr>
          <w:rFonts w:hint="eastAsia" w:ascii="宋体" w:hAnsi="宋体" w:eastAsia="宋体" w:cs="宋体"/>
          <w:color w:val="000000"/>
          <w:sz w:val="24"/>
          <w:szCs w:val="24"/>
          <w:highlight w:val="none"/>
        </w:rPr>
        <w:t xml:space="preserve">5.2.1 根据《</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》应当通过工程师报发包人审查同意的承包人文件，承包人应当按照《</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》约定的范围和内容及时报送审查。</w:t>
      </w:r>
      <w:bookmarkEnd w:id="391"/>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发包人同意承包人文件的，应及时通知承包人，发包人不同意承包人文件的，应在审查期限内通过工程师以书面形式通知承包人，并说明不同意的具体内容和理由。</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承包人对发包人的意见按以下方式处理：</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发包人的意见构成变更的，承包人应在7天内通知发包人按照第13条[变更与调整]中关于发包人指示变更的约定执行，双方对是否构成变更无法达成一致的，按照第20条[争议解决]的约定执行；</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因承包人原因导致无法通过审查的，承包人应根据发包人的书面说明，对承包人文件进行修改后重新报送发包人审查，审查期重新起算。因此引起的工期延长和必要的工程费用增加，由承包人负责。</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合同约定的审查期满，发包人没有做出审查结论也没有提出异议的，视为承包人文件已获发包人同意。</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发包人对承包人文件的审查和同意不得被理解为对合同的修改或改变，也并不减轻或免除承包人任何的责任和义务。</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5.2.2 承包人文件不需要政府有关部门或专用合同条件约定的第三方审查单位审查或批准的，承包人应当严格按照经发包人审查同意的承包人文件设计和实施工程。</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发包人有义务向承包人提供审查会议的批准文件和纪要。承包人有义务按照相关审查会议批准的文件和纪要，并依据合同约定及相关技术标准，对承包人文件进行修改、补充和完善。</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92" w:name="_Ref531953074"/>
      <w:r>
        <w:rPr>
          <w:rFonts w:hint="eastAsia" w:ascii="宋体" w:hAnsi="宋体" w:eastAsia="宋体" w:cs="宋体"/>
          <w:color w:val="000000"/>
          <w:sz w:val="24"/>
          <w:szCs w:val="24"/>
          <w:highlight w:val="none"/>
        </w:rPr>
        <w:t xml:space="preserve">5.2.3 承包人文件需政府有关部门或专用合同条件约定的第三方审查单位审查或批准的，发包人应在发包人审查同意承包人文件后7天内，向政府有关部门或第三方报送承包人文件，承包人应予以协助。</w:t>
      </w:r>
      <w:bookmarkEnd w:id="392"/>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对于政府有关部门或第三方审查单位的审查意见，不需要修改《</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》的，承包人需按该审查意见修改承包人的设计文件；需要修改《</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》的，承包人应按第13.2款[承包人的合理化建议]的约定执行。上述情形还应适用第5.1款[承包人的设计义务]和第13条[变更与调整]的有关约定。</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93" w:name="_Ref531953097"/>
      <w:r/>
      <w:bookmarkStart w:id="394" w:name="_Toc54862224"/>
      <w:r/>
      <w:bookmarkStart w:id="395" w:name="_Ref531953095"/>
      <w:r>
        <w:rPr>
          <w:rFonts w:hint="eastAsia" w:ascii="宋体" w:hAnsi="宋体" w:eastAsia="宋体" w:cs="宋体"/>
          <w:b w:val="0"/>
          <w:bCs/>
          <w:color w:val="000000"/>
          <w:sz w:val="24"/>
          <w:szCs w:val="24"/>
          <w:highlight w:val="none"/>
        </w:rPr>
        <w:t xml:space="preserve">5.3 培训</w:t>
      </w:r>
      <w:bookmarkEnd w:id="393"/>
      <w:r/>
      <w:bookmarkEnd w:id="394"/>
      <w:r/>
      <w:bookmarkEnd w:id="395"/>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》，对发包人的雇员或其它发包人指定的人员进行工程操作、维修或其它合同中约定的培训。合同约定接收之前进行培训的，应在第10.1款[竣工验收]约定的竣工验收前或试运行结束前完成培训。</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培训的时长应由双方在专用合同条件中约定，承包人应为培训提供有经验的人员、设施和其它必要条件。</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96" w:name="_Ref531953105"/>
      <w:r/>
      <w:bookmarkStart w:id="397" w:name="_Toc54862225"/>
      <w:r/>
      <w:bookmarkStart w:id="398" w:name="_Ref531953108"/>
      <w:r>
        <w:rPr>
          <w:rFonts w:hint="eastAsia" w:ascii="宋体" w:hAnsi="宋体" w:eastAsia="宋体" w:cs="宋体"/>
          <w:b w:val="0"/>
          <w:bCs/>
          <w:color w:val="000000"/>
          <w:sz w:val="24"/>
          <w:szCs w:val="24"/>
          <w:highlight w:val="none"/>
        </w:rPr>
        <w:t xml:space="preserve">5.4 竣工文件</w:t>
      </w:r>
      <w:bookmarkEnd w:id="396"/>
      <w:r/>
      <w:bookmarkEnd w:id="397"/>
      <w:r/>
      <w:bookmarkEnd w:id="398"/>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99" w:name="_Ref531953134"/>
      <w:r>
        <w:rPr>
          <w:rFonts w:hint="eastAsia" w:ascii="宋体" w:hAnsi="宋体" w:eastAsia="宋体" w:cs="宋体"/>
          <w:color w:val="000000"/>
          <w:sz w:val="24"/>
          <w:szCs w:val="24"/>
          <w:highlight w:val="none"/>
        </w:rPr>
        <w:t xml:space="preserve">5.4.1 承包人应编制并及时更新反映工程实施结果的竣工记录，如实记载竣工工程的确切位置、尺寸和已实施工作的详细说明。竣工文件的形式、技术标准以及其它相关内容应按照相关法律法规、行业标准与《</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》执行。竣工记录应保存在施工现场，并在竣工试验开始前，按照专用合同条件约定的份数提交给工程师。</w:t>
      </w:r>
      <w:bookmarkEnd w:id="399"/>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5.4.2 在颁发工程接收证书之前，承包人应按照《</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》的份数和形式向工程师提交相应竣工图纸，并取得工程师对尺寸、参照系统及其他有关细节的认可。工程师应按照第5.2款[承包人文件审查]的约定进行审查。</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5.4.3 除专用合同条件另有约定外，在工程师收到本款下的文件前，不应认为工程已根据第10.1款[竣工验收]和第10.2款[单位/区段工程的验收]的约定完成验收。</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00" w:name="_Ref531953117"/>
      <w:r/>
      <w:bookmarkStart w:id="401" w:name="_Ref531953119"/>
      <w:r/>
      <w:bookmarkStart w:id="402" w:name="_Toc54862226"/>
      <w:r>
        <w:rPr>
          <w:rFonts w:hint="eastAsia" w:ascii="宋体" w:hAnsi="宋体" w:eastAsia="宋体" w:cs="宋体"/>
          <w:b w:val="0"/>
          <w:bCs/>
          <w:color w:val="000000"/>
          <w:sz w:val="24"/>
          <w:szCs w:val="24"/>
          <w:highlight w:val="none"/>
        </w:rPr>
        <w:t xml:space="preserve">5.5 操作和维修手册</w:t>
      </w:r>
      <w:bookmarkEnd w:id="400"/>
      <w:r/>
      <w:bookmarkEnd w:id="401"/>
      <w:r/>
      <w:bookmarkEnd w:id="402"/>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03" w:name="_Ref531953145"/>
      <w:r>
        <w:rPr>
          <w:rFonts w:hint="eastAsia" w:ascii="宋体" w:hAnsi="宋体" w:eastAsia="宋体" w:cs="宋体"/>
          <w:color w:val="000000"/>
          <w:sz w:val="24"/>
          <w:szCs w:val="24"/>
          <w:highlight w:val="none"/>
        </w:rPr>
        <w:t xml:space="preserve">5.5.1 在竣工试验开始前，承包人应向工程师提交暂行的操作和维修手册并负责及时更新，该手册应足够详细，以便发包人能够对工程设备进行操作、维修、拆卸、重新安装、调整及修理，以及实现《</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》。同时，手册还应包含发包人未来可能需要的备品备件清单。</w:t>
      </w:r>
      <w:bookmarkEnd w:id="403"/>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5.5.2 工程师收到承包人提交的文件后，应依据第5.2款[承包人文件审查]的约定对操作和维修手册进行审查，竣工试验工程中，承包人应为任何因操作和维修手册错误或遗漏引起的风险或损失承担责任。</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5.5.3 除专用合同条件另有约定外，承包人应提交足够详细的最终操作和维修手册，以及在《</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》中明确的相关操作和维修手册。除专用合同条件另有约定外，在工程师收到上述文件前，不应认为工程已根据第10.1款[竣工验收]和第10.2款[单位/区段工程的验收]的约定完成验收。</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04" w:name="_Toc54862227"/>
      <w:r>
        <w:rPr>
          <w:rFonts w:hint="eastAsia" w:ascii="宋体" w:hAnsi="宋体" w:eastAsia="宋体" w:cs="宋体"/>
          <w:b w:val="0"/>
          <w:bCs/>
          <w:color w:val="000000"/>
          <w:sz w:val="24"/>
          <w:szCs w:val="24"/>
          <w:highlight w:val="none"/>
        </w:rPr>
        <w:t xml:space="preserve">5.6 承包人文件错误</w:t>
      </w:r>
      <w:bookmarkEnd w:id="404"/>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》的错误导致承包人文件错误、遗漏、含混、矛盾、不充分或其他缺陷的除外。</w:t>
      </w:r>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405" w:name="_Toc54862228"/>
      <w:r/>
      <w:bookmarkStart w:id="406" w:name="_Ref531953765"/>
      <w:r/>
      <w:bookmarkStart w:id="407" w:name="_Ref531953761"/>
      <w:r>
        <w:rPr>
          <w:rFonts w:hint="eastAsia" w:ascii="宋体" w:hAnsi="宋体" w:eastAsia="宋体" w:cs="宋体"/>
          <w:b w:val="0"/>
          <w:bCs/>
          <w:color w:val="000000"/>
          <w:sz w:val="24"/>
          <w:szCs w:val="24"/>
          <w:highlight w:val="none"/>
        </w:rPr>
        <w:t xml:space="preserve">第6条 材料、工程设备</w:t>
      </w:r>
      <w:bookmarkEnd w:id="405"/>
      <w:r/>
      <w:bookmarkEnd w:id="406"/>
      <w:r/>
      <w:bookmarkEnd w:id="407"/>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08" w:name="_Ref531953828"/>
      <w:r/>
      <w:bookmarkStart w:id="409" w:name="_Toc54862229"/>
      <w:r/>
      <w:bookmarkStart w:id="410" w:name="_Ref531953832"/>
      <w:r>
        <w:rPr>
          <w:rFonts w:hint="eastAsia" w:ascii="宋体" w:hAnsi="宋体" w:eastAsia="宋体" w:cs="宋体"/>
          <w:b w:val="0"/>
          <w:bCs/>
          <w:color w:val="000000"/>
          <w:sz w:val="24"/>
          <w:szCs w:val="24"/>
          <w:highlight w:val="none"/>
        </w:rPr>
        <w:t xml:space="preserve">6.1 实施方法</w:t>
      </w:r>
      <w:bookmarkEnd w:id="408"/>
      <w:r/>
      <w:bookmarkEnd w:id="409"/>
      <w:r/>
      <w:bookmarkEnd w:id="410"/>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承包人应按以下方法进行材料的加工、工程设备的采购、制造和安装、以及工程的所有其他实施作业：</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411" w:name="_Ref531953847"/>
      <w:r>
        <w:rPr>
          <w:rFonts w:hint="eastAsia" w:ascii="宋体" w:hAnsi="宋体" w:eastAsia="宋体" w:cs="宋体"/>
          <w:color w:val="000000"/>
          <w:sz w:val="24"/>
          <w:szCs w:val="24"/>
          <w:highlight w:val="none"/>
        </w:rPr>
        <w:t xml:space="preserve">（1） 按照法律规定和合同约定的方法；</w:t>
      </w:r>
      <w:bookmarkEnd w:id="411"/>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按照公认的良好行业习惯，使用恰当、审慎、先进的方法；</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除专用合同条件另有规定外，应使用适当配备的实施方法、设备、设施和无危险的材料。</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12" w:name="_Ref11926422"/>
      <w:r/>
      <w:bookmarkStart w:id="413" w:name="_Toc54862230"/>
      <w:r/>
      <w:bookmarkStart w:id="414" w:name="_Ref4427594"/>
      <w:r>
        <w:rPr>
          <w:rFonts w:hint="eastAsia" w:ascii="宋体" w:hAnsi="宋体" w:eastAsia="宋体" w:cs="宋体"/>
          <w:b w:val="0"/>
          <w:bCs/>
          <w:color w:val="000000"/>
          <w:sz w:val="24"/>
          <w:szCs w:val="24"/>
          <w:highlight w:val="none"/>
        </w:rPr>
        <w:t xml:space="preserve">6.2 材料和工程设备</w:t>
      </w:r>
      <w:bookmarkEnd w:id="412"/>
      <w:r/>
      <w:bookmarkEnd w:id="413"/>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15" w:name="_Ref11960295"/>
      <w:r>
        <w:rPr>
          <w:rFonts w:hint="eastAsia" w:ascii="宋体" w:hAnsi="宋体" w:eastAsia="宋体" w:cs="宋体"/>
          <w:color w:val="000000"/>
          <w:sz w:val="24"/>
          <w:szCs w:val="24"/>
          <w:highlight w:val="none"/>
        </w:rPr>
        <w:t xml:space="preserve">6.2.1 发包人提供的材料和工程设备</w:t>
      </w:r>
      <w:bookmarkEnd w:id="414"/>
      <w:r/>
      <w:bookmarkEnd w:id="415"/>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发包人自行供应材料、工程设备的，应在订立合同时在专用合同条件的附件《发包人供应材料设备一览表》中明确材料、工程设备的品种、规格、型号、主要参数、数量、单价、质量等级和交接地点等。</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在材料和工程设备到货7天前通知承包人，承包人应会同工程师在约定的时间内，赴交货地点共同进行验收。除专用合同条件另有约定外，发包人提供的材料和工程设备验收后，由承包人负责接收、运输和保管。</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16" w:name="_Ref531953918"/>
      <w:r>
        <w:rPr>
          <w:rFonts w:hint="eastAsia" w:ascii="宋体" w:hAnsi="宋体" w:eastAsia="宋体" w:cs="宋体"/>
          <w:color w:val="000000"/>
          <w:sz w:val="24"/>
          <w:szCs w:val="24"/>
          <w:highlight w:val="none"/>
        </w:rPr>
        <w:t xml:space="preserve">6.2.2 承包人提供的材料和工程设备</w:t>
      </w:r>
      <w:bookmarkEnd w:id="416"/>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，发包人违反本款约定指定生产厂家或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的，承包人有权拒绝，并由发包人承担相应责任。</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17" w:name="_Ref531953991"/>
      <w:r/>
      <w:bookmarkStart w:id="418" w:name="_Ref531953999"/>
      <w:r>
        <w:rPr>
          <w:rFonts w:hint="eastAsia" w:ascii="宋体" w:hAnsi="宋体" w:eastAsia="宋体" w:cs="宋体"/>
          <w:color w:val="000000"/>
          <w:sz w:val="24"/>
          <w:szCs w:val="24"/>
          <w:highlight w:val="none"/>
        </w:rPr>
        <w:t xml:space="preserve">6.2.3 材料和工程设备的保管</w:t>
      </w:r>
      <w:bookmarkEnd w:id="417"/>
      <w:r/>
      <w:bookmarkEnd w:id="418"/>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发包人供应材料与工程设备的保管与使用</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发包人供应的材料和工程设备，承包人清点并接收后由承包人妥善保管，保管费用由承包人承担，但专用合同条件另有约定除外。因承包人原因发生丢失毁损的，由承包人负责赔偿。</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发包人供应的材料和工程设备使用前，由承包人负责必要的检验，检验费用由发包人承担，不合格的不得使用。</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承包人采购材料与工程设备的保管与使用</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工程师发现承包人使用不符合设计或有关标准要求的材料和工程设备时，有权要求承包人进行修复、拆除或重新采购，由此增加的费用和（或）延误的工期，由承包人承担。</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6.2.4 材料和工程设备的所有权</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承包人按第6.2.2项提供的材料和工程设备，承包人应确保发包人取得无权利负担的材料及工程设备所有权，因承包人与第三人的物权争议导致的增加的费用和（或）延误的工期，由承包人承担。</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19" w:name="_Toc54862231"/>
      <w:r/>
      <w:bookmarkStart w:id="420" w:name="_Toc351203565"/>
      <w:r/>
      <w:bookmarkStart w:id="421" w:name="_Toc337558785"/>
      <w:r/>
      <w:bookmarkStart w:id="422" w:name="_Ref4428239"/>
      <w:r>
        <w:rPr>
          <w:rFonts w:hint="eastAsia" w:ascii="宋体" w:hAnsi="宋体" w:eastAsia="宋体" w:cs="宋体"/>
          <w:b w:val="0"/>
          <w:bCs/>
          <w:color w:val="000000"/>
          <w:sz w:val="24"/>
          <w:szCs w:val="24"/>
          <w:highlight w:val="none"/>
        </w:rPr>
        <w:t xml:space="preserve">6.3 样品</w:t>
      </w:r>
      <w:bookmarkEnd w:id="419"/>
      <w:r/>
      <w:bookmarkEnd w:id="422"/>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6.3.1 样品的报送与封存</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需要承包人报送样品的材料或工程设备，样品的种类、名称、规格、数量等要求均应在专用合同条件中约定。样品的报送程序如下：</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应在计划采购前28天向工程师报送样品。承包人报送的样品均应来自供应材料的实际生产地，且提供的样品的规格、数量足以表明材料或工程设备的质量、型号、颜色、表面处理、质地、误差和其他要求的特征。</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经工程师审批确认的样品应按约定的方法封样，封存的样品作为检验工程相关部分的标准之一。承包人在施工过程中不得使用与样品不符的材料或工程设备。</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6.3.2 样品的保管</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经批准的样品应由工程师负责封存于现场，承包人应在现场为保存样品提供适当和固定的场所并保持适当和良好的存储环境条件。</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23" w:name="_Toc54862232"/>
      <w:r/>
      <w:bookmarkStart w:id="424" w:name="_Ref11959210"/>
      <w:r/>
      <w:bookmarkStart w:id="425" w:name="_Ref11959204"/>
      <w:r>
        <w:rPr>
          <w:rFonts w:hint="eastAsia" w:ascii="宋体" w:hAnsi="宋体" w:eastAsia="宋体" w:cs="宋体"/>
          <w:b w:val="0"/>
          <w:bCs/>
          <w:color w:val="000000"/>
          <w:sz w:val="24"/>
          <w:szCs w:val="24"/>
          <w:highlight w:val="none"/>
        </w:rPr>
        <w:t xml:space="preserve">6.4 质量检查</w:t>
      </w:r>
      <w:bookmarkEnd w:id="423"/>
      <w:r/>
      <w:bookmarkEnd w:id="424"/>
      <w:r/>
      <w:bookmarkEnd w:id="425"/>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26" w:name="_Ref18990699"/>
      <w:r>
        <w:rPr>
          <w:rFonts w:hint="eastAsia" w:ascii="宋体" w:hAnsi="宋体" w:eastAsia="宋体" w:cs="宋体"/>
          <w:color w:val="000000"/>
          <w:sz w:val="24"/>
          <w:szCs w:val="24"/>
          <w:highlight w:val="none"/>
        </w:rPr>
        <w:t xml:space="preserve">6.4.1 工程质量要求</w:t>
      </w:r>
      <w:bookmarkEnd w:id="426"/>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工程质量标准必须符合现行国家有关工程施工质量验收规范和标准的要求。有关工程质量的特殊标准或要求由合同当事人在专用合同条件中约定。</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27" w:name="_Ref18990717"/>
      <w:r>
        <w:rPr>
          <w:rFonts w:hint="eastAsia" w:ascii="宋体" w:hAnsi="宋体" w:eastAsia="宋体" w:cs="宋体"/>
          <w:color w:val="000000"/>
          <w:sz w:val="24"/>
          <w:szCs w:val="24"/>
          <w:highlight w:val="none"/>
        </w:rPr>
        <w:t xml:space="preserve">6.4.2 质量检查</w:t>
      </w:r>
      <w:bookmarkEnd w:id="427"/>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28" w:name="_Ref11959222"/>
      <w:r>
        <w:rPr>
          <w:rFonts w:hint="eastAsia" w:ascii="宋体" w:hAnsi="宋体" w:eastAsia="宋体" w:cs="宋体"/>
          <w:color w:val="000000"/>
          <w:sz w:val="24"/>
          <w:szCs w:val="24"/>
          <w:highlight w:val="none"/>
        </w:rPr>
        <w:t xml:space="preserve">6.4.3 隐蔽工程检查</w:t>
      </w:r>
      <w:bookmarkEnd w:id="428"/>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除专用合同条件另有约定外，工程隐蔽部位经承包人自检确认具备覆盖条件的，承包人应书面通知工程师在约定的期限内检查，通知中应载明隐蔽检查的内容、时间和地点，并应附有自检记录和必要的检查资料。</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工程师事后对检查记录有疑问的，可按下列约定重新检查。</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承包人未通知工程师到场检查，私自将工程隐蔽部位覆盖的，工程师有权指示承包人钻孔探测或揭开检查，无论工程隐蔽部位质量是否合格，由此增加的费用和（或）延误的工期均由承包人承担。</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420"/>
      <w:r/>
      <w:bookmarkStart w:id="429" w:name="_Ref11927389"/>
      <w:r/>
      <w:bookmarkStart w:id="430" w:name="_Ref11927403"/>
      <w:r/>
      <w:bookmarkStart w:id="431" w:name="_Ref11927398"/>
      <w:r/>
      <w:bookmarkStart w:id="432" w:name="_Ref11959175"/>
      <w:r/>
      <w:bookmarkStart w:id="433" w:name="_Toc54862233"/>
      <w:r/>
      <w:bookmarkStart w:id="434" w:name="_Ref11959158"/>
      <w:r>
        <w:rPr>
          <w:rFonts w:hint="eastAsia" w:ascii="宋体" w:hAnsi="宋体" w:eastAsia="宋体" w:cs="宋体"/>
          <w:b w:val="0"/>
          <w:bCs/>
          <w:color w:val="000000"/>
          <w:sz w:val="24"/>
          <w:szCs w:val="24"/>
          <w:highlight w:val="none"/>
        </w:rPr>
        <w:t xml:space="preserve">6.5 由承包人试验</w:t>
      </w:r>
      <w:bookmarkEnd w:id="429"/>
      <w:r/>
      <w:bookmarkEnd w:id="430"/>
      <w:r/>
      <w:bookmarkEnd w:id="431"/>
      <w:r>
        <w:rPr>
          <w:rFonts w:hint="eastAsia" w:ascii="宋体" w:hAnsi="宋体" w:eastAsia="宋体" w:cs="宋体"/>
          <w:b w:val="0"/>
          <w:bCs/>
          <w:color w:val="000000"/>
          <w:sz w:val="24"/>
          <w:szCs w:val="24"/>
          <w:highlight w:val="none"/>
        </w:rPr>
        <w:t xml:space="preserve">和检验</w:t>
      </w:r>
      <w:bookmarkEnd w:id="432"/>
      <w:r/>
      <w:bookmarkEnd w:id="433"/>
      <w:r/>
      <w:bookmarkEnd w:id="434"/>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421"/>
      <w:r>
        <w:rPr>
          <w:rFonts w:hint="eastAsia" w:ascii="宋体" w:hAnsi="宋体" w:eastAsia="宋体" w:cs="宋体"/>
          <w:color w:val="000000"/>
          <w:sz w:val="24"/>
          <w:szCs w:val="24"/>
          <w:highlight w:val="none"/>
        </w:rPr>
        <w:t xml:space="preserve">6.5.1 试验设备与试验人员</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承包人应按专用合同条件约定的试验内容、时间和地点提供试验设备、取样装置、试验场所和试验条件，并向工程师提交相应进场计划表。</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承包人配置的试验设备要符合相应试验规程的要求并经过具有资质的检测单位检测，且在正式使用该试验设备前，需要经过工程师与承包人共同校定。</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承包人应向工程师提交试验人员的名单及其岗位、资格等证明资料，试验人员必须能够熟练进行相应的检测试验，承包人对试验人员的试验程序和试验结果的正确性负责。</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6.5.2 取样</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试验属于自检性质的，承包人可以单独取样。试验属于工程师抽检性质的，可由工程师取样，也可由承包人的试验人员在工程师的监督下取样。</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6.5.3 材料、工程设备和工程的试验和检验</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35" w:name="_Toc351203566"/>
      <w:r/>
      <w:bookmarkStart w:id="436" w:name="_Toc337558786"/>
      <w:r>
        <w:rPr>
          <w:rFonts w:hint="eastAsia" w:ascii="宋体" w:hAnsi="宋体" w:eastAsia="宋体" w:cs="宋体"/>
          <w:color w:val="000000"/>
          <w:sz w:val="24"/>
          <w:szCs w:val="24"/>
          <w:highlight w:val="none"/>
        </w:rPr>
        <w:t xml:space="preserve">6.5.4 现场工艺试验</w:t>
      </w:r>
      <w:bookmarkEnd w:id="435"/>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End w:id="436"/>
      <w:r>
        <w:rPr>
          <w:rFonts w:hint="eastAsia" w:ascii="宋体" w:hAnsi="宋体" w:eastAsia="宋体" w:cs="宋体"/>
          <w:color w:val="000000"/>
          <w:sz w:val="24"/>
          <w:szCs w:val="24"/>
          <w:highlight w:val="none"/>
        </w:rPr>
        <w:t xml:space="preserve">承包人应按合同约定进行现场工艺试验。对大型的现场工艺试验，发包人认为必要时，承包人应根据发包人提出的工艺试验要求，编制工艺试验措施计划，报送发包人审查。</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37" w:name="_Ref532592784"/>
      <w:r/>
      <w:bookmarkStart w:id="438" w:name="_Ref532592787"/>
      <w:r/>
      <w:bookmarkStart w:id="439" w:name="_Toc54862234"/>
      <w:r>
        <w:rPr>
          <w:rFonts w:hint="eastAsia" w:ascii="宋体" w:hAnsi="宋体" w:eastAsia="宋体" w:cs="宋体"/>
          <w:b w:val="0"/>
          <w:bCs/>
          <w:color w:val="000000"/>
          <w:sz w:val="24"/>
          <w:szCs w:val="24"/>
          <w:highlight w:val="none"/>
        </w:rPr>
        <w:t xml:space="preserve">6.6 缺陷和修补</w:t>
      </w:r>
      <w:bookmarkEnd w:id="437"/>
      <w:r/>
      <w:bookmarkEnd w:id="438"/>
      <w:r/>
      <w:bookmarkEnd w:id="439"/>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40" w:name="_Ref16875551"/>
      <w:r>
        <w:rPr>
          <w:rFonts w:hint="eastAsia" w:ascii="宋体" w:hAnsi="宋体" w:eastAsia="宋体" w:cs="宋体"/>
          <w:color w:val="000000"/>
          <w:sz w:val="24"/>
          <w:szCs w:val="24"/>
          <w:highlight w:val="none"/>
        </w:rPr>
        <w:t xml:space="preserve">6.6.1 发包人可在颁发接收证书前随时指示承包人：</w:t>
      </w:r>
      <w:bookmarkEnd w:id="440"/>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对不符合合同要求的任何工程设备或材料进行修补，或者将其移出现场并进行更换；</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对不符合合同的其他工作进行修补，或者将其去除并重新实施； </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441" w:name="_Ref4708991"/>
      <w:r>
        <w:rPr>
          <w:rFonts w:hint="eastAsia" w:ascii="宋体" w:hAnsi="宋体" w:eastAsia="宋体" w:cs="宋体"/>
          <w:color w:val="000000"/>
          <w:sz w:val="24"/>
          <w:szCs w:val="24"/>
          <w:highlight w:val="none"/>
        </w:rPr>
        <w:t xml:space="preserve">（3） 实施因意外、不可预见的事件或其他原因引起的、为工程的安全迫切需要的任何修补工作。</w:t>
      </w:r>
      <w:bookmarkEnd w:id="441"/>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42" w:name="_Ref11956964"/>
      <w:r>
        <w:rPr>
          <w:rFonts w:hint="eastAsia" w:ascii="宋体" w:hAnsi="宋体" w:eastAsia="宋体" w:cs="宋体"/>
          <w:color w:val="000000"/>
          <w:sz w:val="24"/>
          <w:szCs w:val="24"/>
          <w:highlight w:val="none"/>
        </w:rPr>
        <w:t xml:space="preserve">6.6.2 承包人应遵守第6.6.1项下指示，并在合理可行的情况下，根据上述指示中规定的时间完成修补工作。除因下列原因引起的第6.6.1项第（3）目下的情形外，承包人应承担所有修补工作的费用：</w:t>
      </w:r>
      <w:bookmarkEnd w:id="442"/>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因发包人或其人员的任何行为导致的情形，且在此情况下发包人应承担因此引起的工期延误和承包人费用损失，并向承包人支付合理的利润。</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第17.4款[不可抗力后果的承担]中适用的不可抗力事件的情形。</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6.6.3 如果承包人未能遵守发包人的指示，发包人可以自行决定请第三方完成上述修补工作，并有权要求承包人支付因未履行指示而产生的所有费用，但承包人根据第6.6.2项有权就修补工作获得支付的情况除外。</w:t>
      </w:r>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443" w:name="_Ref531954214"/>
      <w:r/>
      <w:bookmarkStart w:id="444" w:name="_Toc54862235"/>
      <w:r>
        <w:rPr>
          <w:rFonts w:hint="eastAsia" w:ascii="宋体" w:hAnsi="宋体" w:eastAsia="宋体" w:cs="宋体"/>
          <w:b w:val="0"/>
          <w:bCs/>
          <w:color w:val="000000"/>
          <w:sz w:val="24"/>
          <w:szCs w:val="24"/>
          <w:highlight w:val="none"/>
        </w:rPr>
        <w:t xml:space="preserve">第7条 施工</w:t>
      </w:r>
      <w:bookmarkEnd w:id="443"/>
      <w:r/>
      <w:bookmarkEnd w:id="444"/>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45" w:name="_Ref531954272"/>
      <w:r/>
      <w:bookmarkStart w:id="446" w:name="_Ref531954276"/>
      <w:r/>
      <w:bookmarkStart w:id="447" w:name="_Ref531954260"/>
      <w:r/>
      <w:bookmarkStart w:id="448" w:name="_Ref531954246"/>
      <w:r/>
      <w:bookmarkStart w:id="449" w:name="_Toc54862236"/>
      <w:r>
        <w:rPr>
          <w:rFonts w:hint="eastAsia" w:ascii="宋体" w:hAnsi="宋体" w:eastAsia="宋体" w:cs="宋体"/>
          <w:b w:val="0"/>
          <w:bCs/>
          <w:color w:val="000000"/>
          <w:sz w:val="24"/>
          <w:szCs w:val="24"/>
          <w:highlight w:val="none"/>
        </w:rPr>
        <w:t xml:space="preserve">7.1 交通运输</w:t>
      </w:r>
      <w:bookmarkEnd w:id="445"/>
      <w:r/>
      <w:bookmarkEnd w:id="446"/>
      <w:r/>
      <w:bookmarkEnd w:id="449"/>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50" w:name="_Ref4422645"/>
      <w:r>
        <w:rPr>
          <w:rFonts w:hint="eastAsia" w:ascii="宋体" w:hAnsi="宋体" w:eastAsia="宋体" w:cs="宋体"/>
          <w:color w:val="000000"/>
          <w:sz w:val="24"/>
          <w:szCs w:val="24"/>
          <w:highlight w:val="none"/>
        </w:rPr>
        <w:t xml:space="preserve">7.1.1 出入现场的权利</w:t>
      </w:r>
      <w:bookmarkEnd w:id="450"/>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51" w:name="_Ref18957045"/>
      <w:r>
        <w:rPr>
          <w:rFonts w:hint="eastAsia" w:ascii="宋体" w:hAnsi="宋体" w:eastAsia="宋体" w:cs="宋体"/>
          <w:color w:val="000000"/>
          <w:sz w:val="24"/>
          <w:szCs w:val="24"/>
          <w:highlight w:val="none"/>
        </w:rPr>
        <w:t xml:space="preserve">7.1.2 场外交通</w:t>
      </w:r>
      <w:bookmarkEnd w:id="451"/>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52" w:name="_Ref4622358"/>
      <w:r>
        <w:rPr>
          <w:rFonts w:hint="eastAsia" w:ascii="宋体" w:hAnsi="宋体" w:eastAsia="宋体" w:cs="宋体"/>
          <w:color w:val="000000"/>
          <w:sz w:val="24"/>
          <w:szCs w:val="24"/>
          <w:highlight w:val="none"/>
        </w:rPr>
        <w:t xml:space="preserve">7.1.3 场内交通</w:t>
      </w:r>
      <w:bookmarkEnd w:id="452"/>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53" w:name="_Ref4622376"/>
      <w:r>
        <w:rPr>
          <w:rFonts w:hint="eastAsia" w:ascii="宋体" w:hAnsi="宋体" w:eastAsia="宋体" w:cs="宋体"/>
          <w:color w:val="000000"/>
          <w:sz w:val="24"/>
          <w:szCs w:val="24"/>
          <w:highlight w:val="none"/>
        </w:rPr>
        <w:t xml:space="preserve">7.1.4 超大件和超重件的运输</w:t>
      </w:r>
      <w:bookmarkEnd w:id="453"/>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7.1.5 道路和桥梁的损坏责任</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因承包人运输造成施工现场内外公共道路和桥梁损坏的，由承包人承担修复损坏的全部费用和可能引起的赔偿。</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7.1.6 水路和航空运输</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本条上述各款的内容适用于水路运输和航空运输，其中“道路”一词的涵义包括河道、航线、船闸、机场、码头、堤防以及水路或航空运输中其他相似结构物；“车辆”一词的涵义包括船舶和飞机等。</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54" w:name="_Toc54862237"/>
      <w:r/>
      <w:bookmarkStart w:id="455" w:name="_Ref11919459"/>
      <w:r/>
      <w:bookmarkStart w:id="456" w:name="_Ref11919294"/>
      <w:r>
        <w:rPr>
          <w:rFonts w:hint="eastAsia" w:ascii="宋体" w:hAnsi="宋体" w:eastAsia="宋体" w:cs="宋体"/>
          <w:b w:val="0"/>
          <w:bCs/>
          <w:color w:val="000000"/>
          <w:sz w:val="24"/>
          <w:szCs w:val="24"/>
          <w:highlight w:val="none"/>
        </w:rPr>
        <w:t xml:space="preserve">7.2 施工设备和临时设施</w:t>
      </w:r>
      <w:bookmarkEnd w:id="447"/>
      <w:r/>
      <w:bookmarkEnd w:id="448"/>
      <w:r/>
      <w:bookmarkEnd w:id="454"/>
      <w:r/>
      <w:bookmarkEnd w:id="455"/>
      <w:r/>
      <w:bookmarkEnd w:id="456"/>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57" w:name="_Ref18990767"/>
      <w:r/>
      <w:bookmarkStart w:id="458" w:name="_Ref509043186"/>
      <w:r>
        <w:rPr>
          <w:rFonts w:hint="eastAsia" w:ascii="宋体" w:hAnsi="宋体" w:eastAsia="宋体" w:cs="宋体"/>
          <w:color w:val="000000"/>
          <w:sz w:val="24"/>
          <w:szCs w:val="24"/>
          <w:highlight w:val="none"/>
        </w:rPr>
        <w:t xml:space="preserve">7.2.1 承包人提供的施工设备和临时设施</w:t>
      </w:r>
      <w:bookmarkEnd w:id="457"/>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承包人应按项目进度计划的要求，及时配置施工设备和修建临时设施。进入施工现场的承包人提供的施工设备需经工程师核查后才能投入使用。承包人更换合同约定由承包人提供的施工设备的，应报工程师批准。</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458"/>
      <w:r/>
      <w:bookmarkStart w:id="459" w:name="_Ref18990784"/>
      <w:r>
        <w:rPr>
          <w:rFonts w:hint="eastAsia" w:ascii="宋体" w:hAnsi="宋体" w:eastAsia="宋体" w:cs="宋体"/>
          <w:color w:val="000000"/>
          <w:sz w:val="24"/>
          <w:szCs w:val="24"/>
          <w:highlight w:val="none"/>
        </w:rPr>
        <w:t xml:space="preserve">7.2.2 发包人提供的施工设备和临时设施</w:t>
      </w:r>
      <w:bookmarkEnd w:id="459"/>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发包人提供的施工设备或临时设施在专用合同条件中约定。</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7.2.3 要求承包人增加或更换施工设备</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承包人使用的施工设备不能满足项目进度计划和（或）质量要求时，工程师有权要求承包人增加或更换施工设备，承包人应及时增加或更换，由此增加的费用和（或）延误的工期由承包人承担。</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7.2.4 施工设备和临时设施专用于合同工程</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60" w:name="_Ref11874352"/>
      <w:r/>
      <w:bookmarkStart w:id="461" w:name="_Toc54862238"/>
      <w:r>
        <w:rPr>
          <w:rFonts w:hint="eastAsia" w:ascii="宋体" w:hAnsi="宋体" w:eastAsia="宋体" w:cs="宋体"/>
          <w:b w:val="0"/>
          <w:bCs/>
          <w:color w:val="000000"/>
          <w:sz w:val="24"/>
          <w:szCs w:val="24"/>
          <w:highlight w:val="none"/>
        </w:rPr>
        <w:t xml:space="preserve">7.3 现场合作</w:t>
      </w:r>
      <w:bookmarkEnd w:id="460"/>
      <w:r/>
      <w:bookmarkEnd w:id="461"/>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承包人应按合同约定或发包人的指示，与发包人人员、发包人的其他承包人等人员就在现场或附近实施与工程有关的各项工作进行合作并提供适当条件，包括使用承包人设备、临时工程或进入现场等。</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承包人应对其在现场的施工活动负责，并应尽合理努力按合同约定或发包人的指示，协调自身与发包人人员、发包人的其他承包人等人员的活动。</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除专用合同条件另有约定外，如果承包人提供上述合作、条件或协调在考虑到《</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》所列内容的情况下是不可预见的，则承包人有权就额外费用和合理利润从发包人处获得支付，且因此延误的工期应相应顺延。</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62" w:name="_Toc54862239"/>
      <w:r/>
      <w:bookmarkStart w:id="463" w:name="_Ref531954285"/>
      <w:r/>
      <w:bookmarkStart w:id="464" w:name="_Ref531954287"/>
      <w:r>
        <w:rPr>
          <w:rFonts w:hint="eastAsia" w:ascii="宋体" w:hAnsi="宋体" w:eastAsia="宋体" w:cs="宋体"/>
          <w:b w:val="0"/>
          <w:bCs/>
          <w:color w:val="000000"/>
          <w:sz w:val="24"/>
          <w:szCs w:val="24"/>
          <w:highlight w:val="none"/>
        </w:rPr>
        <w:t xml:space="preserve">7.4 测量放线</w:t>
      </w:r>
      <w:bookmarkEnd w:id="462"/>
      <w:r/>
      <w:bookmarkEnd w:id="463"/>
      <w:r/>
      <w:bookmarkEnd w:id="464"/>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7.4.1 除专用合同条件另有约定外，承包人应根据国家测绘基准、测绘系统和工程测量技术规范，按基准点（线）以及合同工程精度要求，测设施工控制网，并在专用合同条件约定的期限内，将施工控制网资料报送工程师。</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7.4.3 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65" w:name="_Toc54862240"/>
      <w:r/>
      <w:bookmarkStart w:id="466" w:name="_Ref531954323"/>
      <w:r/>
      <w:bookmarkStart w:id="467" w:name="_Ref531954329"/>
      <w:r/>
      <w:bookmarkStart w:id="468" w:name="_Ref4770992"/>
      <w:r>
        <w:rPr>
          <w:rFonts w:hint="eastAsia" w:ascii="宋体" w:hAnsi="宋体" w:eastAsia="宋体" w:cs="宋体"/>
          <w:b w:val="0"/>
          <w:bCs/>
          <w:color w:val="000000"/>
          <w:sz w:val="24"/>
          <w:szCs w:val="24"/>
          <w:highlight w:val="none"/>
        </w:rPr>
        <w:t xml:space="preserve">7.5 现场劳动用工</w:t>
      </w:r>
      <w:bookmarkEnd w:id="465"/>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7.5.2 承包人应当在工程项目部配备劳资专管员，对分包单位劳动用工及工资发放实施监督管理。承包人拖欠建筑工人工资的,应当依法予以清偿。分包人拖欠建筑工人工资的,由承包人先行清偿,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7.5.3 承包人应当按照相关法律法规的要求，进行劳动用工管理和建筑工人工资支付。</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69" w:name="_Toc54862241"/>
      <w:r/>
      <w:bookmarkStart w:id="470" w:name="_Ref41554059"/>
      <w:r>
        <w:rPr>
          <w:rFonts w:hint="eastAsia" w:ascii="宋体" w:hAnsi="宋体" w:eastAsia="宋体" w:cs="宋体"/>
          <w:b w:val="0"/>
          <w:bCs/>
          <w:color w:val="000000"/>
          <w:sz w:val="24"/>
          <w:szCs w:val="24"/>
          <w:highlight w:val="none"/>
        </w:rPr>
        <w:t xml:space="preserve">7.6 安全文明施工</w:t>
      </w:r>
      <w:bookmarkEnd w:id="466"/>
      <w:r/>
      <w:bookmarkEnd w:id="467"/>
      <w:r/>
      <w:bookmarkEnd w:id="468"/>
      <w:r/>
      <w:bookmarkEnd w:id="469"/>
      <w:r/>
      <w:bookmarkEnd w:id="470"/>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71" w:name="_Ref18990822"/>
      <w:r>
        <w:rPr>
          <w:rFonts w:hint="eastAsia" w:ascii="宋体" w:hAnsi="宋体" w:eastAsia="宋体" w:cs="宋体"/>
          <w:color w:val="000000"/>
          <w:sz w:val="24"/>
          <w:szCs w:val="24"/>
          <w:highlight w:val="none"/>
        </w:rPr>
        <w:t xml:space="preserve">7.6.1 安全生产要求</w:t>
      </w:r>
      <w:bookmarkEnd w:id="471"/>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因安全生产需要暂停施工的，按照第8.9款[暂停工作]的约定执行。</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7.6.2 安全生产保证措施</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承包人应当按照法律、法规和工程建设强制性标准进行设计、在设计文件中注明涉及施工安全的重点部位和环节，提出保障施工作业人员和预防安全事故的措施建议，防止因设计不合理导致生产安全事故的发生。</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72" w:name="_Ref18990840"/>
      <w:r>
        <w:rPr>
          <w:rFonts w:hint="eastAsia" w:ascii="宋体" w:hAnsi="宋体" w:eastAsia="宋体" w:cs="宋体"/>
          <w:color w:val="000000"/>
          <w:sz w:val="24"/>
          <w:szCs w:val="24"/>
          <w:highlight w:val="none"/>
        </w:rPr>
        <w:t xml:space="preserve">7.6.3 文明施工</w:t>
      </w:r>
      <w:bookmarkEnd w:id="472"/>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承包人在工程施工期间，应当采取措施保持施工现场平整，物料堆放整齐。工程所在地有关政府行政管理部门有特殊要求的，按照其要求执行。合同当事人对文明施工有其他要求的，可以在专用合同条件中明确。</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7.6.4 事故处理</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7.6.5 安全生产责任</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发包人应负责赔偿以下各种情况造成的损失：</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工程或工程的任何部分对土地的占用所造成的第三者财产损失；</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由于发包人原因在施工现场及其毗邻地带、履行合同工作中造成的第三者人身伤亡和财产损失；</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由于发包人原因对发包人自身、承包人、工程师造成的人身伤害和财产损失。</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承包人应负责赔偿由于承包人原因在施工现场及其毗邻地带、履行合同工作中造成的第三者人身伤亡和财产损失。</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如果上述损失是由于发包人和承包人共同原因导致的，则双方应根据过错情况按比例承担。</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73" w:name="_Ref11874562"/>
      <w:r/>
      <w:bookmarkStart w:id="474" w:name="_Ref41554069"/>
      <w:r/>
      <w:bookmarkStart w:id="475" w:name="_Toc54862242"/>
      <w:r>
        <w:rPr>
          <w:rFonts w:hint="eastAsia" w:ascii="宋体" w:hAnsi="宋体" w:eastAsia="宋体" w:cs="宋体"/>
          <w:b w:val="0"/>
          <w:bCs/>
          <w:color w:val="000000"/>
          <w:sz w:val="24"/>
          <w:szCs w:val="24"/>
          <w:highlight w:val="none"/>
        </w:rPr>
        <w:t xml:space="preserve">7.7 职业健康</w:t>
      </w:r>
      <w:bookmarkEnd w:id="473"/>
      <w:r/>
      <w:bookmarkEnd w:id="474"/>
      <w:r/>
      <w:bookmarkEnd w:id="475"/>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承包人应遵守适用的职业健康的法律和合同约定（包括对雇用、职业健康、安全、福利等方面的规定），负责现场实施过程中其人员的职业健康和保护，包括：</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承包人应依法为承包人</w:t>
      </w:r>
      <w:bookmarkStart w:id="476" w:name="_Hlk46339538"/>
      <w:r>
        <w:rPr>
          <w:rFonts w:hint="eastAsia" w:ascii="宋体" w:hAnsi="宋体" w:eastAsia="宋体" w:cs="宋体"/>
          <w:color w:val="000000"/>
          <w:sz w:val="24"/>
          <w:szCs w:val="24"/>
          <w:highlight w:val="none"/>
        </w:rPr>
        <w:t xml:space="preserve">员工及承包人聘用的第三方人员</w:t>
      </w:r>
      <w:bookmarkEnd w:id="476"/>
      <w:r>
        <w:rPr>
          <w:rFonts w:hint="eastAsia" w:ascii="宋体" w:hAnsi="宋体" w:eastAsia="宋体" w:cs="宋体"/>
          <w:color w:val="000000"/>
          <w:sz w:val="24"/>
          <w:szCs w:val="24"/>
          <w:highlight w:val="none"/>
        </w:rPr>
        <w:t xml:space="preserve">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77" w:name="_Ref11874570"/>
      <w:r/>
      <w:bookmarkStart w:id="478" w:name="_Toc54862243"/>
      <w:r>
        <w:rPr>
          <w:rFonts w:hint="eastAsia" w:ascii="宋体" w:hAnsi="宋体" w:eastAsia="宋体" w:cs="宋体"/>
          <w:b w:val="0"/>
          <w:bCs/>
          <w:color w:val="000000"/>
          <w:sz w:val="24"/>
          <w:szCs w:val="24"/>
          <w:highlight w:val="none"/>
        </w:rPr>
        <w:t xml:space="preserve">7.8 环境保护</w:t>
      </w:r>
      <w:bookmarkEnd w:id="477"/>
      <w:r/>
      <w:bookmarkEnd w:id="478"/>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7.8.2 承包人应采取措施，并负责控制和（或）处理现场的粉尘、废气、废水、固体废物和噪声对环境的污染和危害。因此发生的伤害、赔偿、罚款等费用增加，和（或）竣工日期延误，由承包人负责。</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79" w:name="_Ref531954344"/>
      <w:r/>
      <w:bookmarkStart w:id="480" w:name="_Ref531954340"/>
      <w:r/>
      <w:bookmarkStart w:id="481" w:name="_Toc54862244"/>
      <w:r/>
      <w:bookmarkStart w:id="482" w:name="_Ref4771116"/>
      <w:r>
        <w:rPr>
          <w:rFonts w:hint="eastAsia" w:ascii="宋体" w:hAnsi="宋体" w:eastAsia="宋体" w:cs="宋体"/>
          <w:b w:val="0"/>
          <w:bCs/>
          <w:color w:val="000000"/>
          <w:sz w:val="24"/>
          <w:szCs w:val="24"/>
          <w:highlight w:val="none"/>
        </w:rPr>
        <w:t xml:space="preserve">7.9 临时性公用设施</w:t>
      </w:r>
      <w:bookmarkEnd w:id="479"/>
      <w:r/>
      <w:bookmarkEnd w:id="480"/>
      <w:r/>
      <w:bookmarkEnd w:id="481"/>
      <w:r>
        <w:rPr>
          <w:rFonts w:hint="eastAsia" w:ascii="宋体" w:hAnsi="宋体" w:eastAsia="宋体" w:cs="宋体"/>
          <w:b w:val="0"/>
          <w:bCs/>
          <w:color w:val="000000"/>
          <w:sz w:val="24"/>
          <w:szCs w:val="24"/>
          <w:highlight w:val="none"/>
        </w:rPr>
        <w:t xml:space="preserve"> </w:t>
      </w:r>
      <w:bookmarkEnd w:id="482"/>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7.9.1 提供临时用水、用电等和节点铺设</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未能按约定的类别和时间完成节点铺设，使开工时间延误，竣工日期相应顺延。未能按约定的品质、数量和时间提供水、电等，给承包人造成的损失由发包人承担，导致工程关键路径延误的，竣工日期相应顺延。</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7.9.2 临时用水、用电等</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因承包人未能按合同约定提交上述资料，造成发包人费用增加和竣工日期延误时，由承包人负责。</w:t>
      </w:r>
      <w:bookmarkStart w:id="483" w:name="_Ref508893743"/>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84" w:name="_Ref531952248"/>
      <w:r/>
      <w:bookmarkStart w:id="485" w:name="_Toc54862245"/>
      <w:r/>
      <w:bookmarkStart w:id="486" w:name="_Ref531952239"/>
      <w:r>
        <w:rPr>
          <w:rFonts w:hint="eastAsia" w:ascii="宋体" w:hAnsi="宋体" w:eastAsia="宋体" w:cs="宋体"/>
          <w:b w:val="0"/>
          <w:bCs/>
          <w:color w:val="000000"/>
          <w:sz w:val="24"/>
          <w:szCs w:val="24"/>
          <w:highlight w:val="none"/>
        </w:rPr>
        <w:t xml:space="preserve">7.10 现场安保</w:t>
      </w:r>
      <w:bookmarkEnd w:id="484"/>
      <w:r/>
      <w:bookmarkEnd w:id="485"/>
      <w:r/>
      <w:bookmarkEnd w:id="486"/>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承包人应将其作业限制在现场区域、合同约定的区域或为履行合同所需的区域内。承包人应采取一切必要的预防措施，以保持承包人的设备和人员处于现场区域内，避免其进入邻近地区。</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承包人为履行合同义务而占用的其他场所（如预制加工场所、办公及生活营区） 的安保适用本款前述关于现场安保的规定。</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87" w:name="_Toc54862246"/>
      <w:r>
        <w:rPr>
          <w:rFonts w:hint="eastAsia" w:ascii="宋体" w:hAnsi="宋体" w:eastAsia="宋体" w:cs="宋体"/>
          <w:b w:val="0"/>
          <w:bCs/>
          <w:color w:val="000000"/>
          <w:sz w:val="24"/>
          <w:szCs w:val="24"/>
          <w:highlight w:val="none"/>
        </w:rPr>
        <w:t xml:space="preserve">7.11 工程照管</w:t>
      </w:r>
      <w:bookmarkEnd w:id="487"/>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自开始现场施工日期起至发包人应当接收工程之日止，承包人应承担工程现场、材料、设备及承包人文件的照管和维护工作。</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如部分工程于竣工验收前提前交付发包人的，则自交付之日起，该部分工程照管及维护职责由发包人承担。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如发包人及承包人进行竣工验收时尚有部分未竣工工程的，承包人应负责该未竣工工程的照管和维护工作，直至竣工后移交给发包人。</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如合同解除或终止的，承包人自合同解除或终止之日起不再对工程承担照管和维护义务。</w:t>
      </w:r>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488" w:name="_Toc54862247"/>
      <w:r/>
      <w:bookmarkStart w:id="489" w:name="_Ref508998009"/>
      <w:r/>
      <w:bookmarkStart w:id="490" w:name="_Ref531954505"/>
      <w:r/>
      <w:bookmarkStart w:id="491" w:name="_Ref531954518"/>
      <w:r>
        <w:rPr>
          <w:rFonts w:hint="eastAsia" w:ascii="宋体" w:hAnsi="宋体" w:eastAsia="宋体" w:cs="宋体"/>
          <w:b w:val="0"/>
          <w:bCs/>
          <w:color w:val="000000"/>
          <w:sz w:val="24"/>
          <w:szCs w:val="24"/>
          <w:highlight w:val="none"/>
        </w:rPr>
        <w:t xml:space="preserve">第8条 工期和进度</w:t>
      </w:r>
      <w:bookmarkEnd w:id="488"/>
      <w:r/>
      <w:bookmarkEnd w:id="489"/>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92" w:name="_Ref532362774"/>
      <w:r/>
      <w:bookmarkStart w:id="493" w:name="_Ref532362072"/>
      <w:r/>
      <w:bookmarkStart w:id="494" w:name="_Toc54862248"/>
      <w:r/>
      <w:bookmarkStart w:id="495" w:name="_Ref532362777"/>
      <w:r/>
      <w:bookmarkStart w:id="496" w:name="_Ref532362075"/>
      <w:r>
        <w:rPr>
          <w:rFonts w:hint="eastAsia" w:ascii="宋体" w:hAnsi="宋体" w:eastAsia="宋体" w:cs="宋体"/>
          <w:b w:val="0"/>
          <w:bCs/>
          <w:color w:val="000000"/>
          <w:sz w:val="24"/>
          <w:szCs w:val="24"/>
          <w:highlight w:val="none"/>
        </w:rPr>
        <w:t xml:space="preserve">8.1 开始工作</w:t>
      </w:r>
      <w:bookmarkEnd w:id="492"/>
      <w:r/>
      <w:bookmarkEnd w:id="493"/>
      <w:r/>
      <w:bookmarkEnd w:id="494"/>
      <w:r/>
      <w:bookmarkEnd w:id="495"/>
      <w:r/>
      <w:bookmarkEnd w:id="496"/>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97" w:name="_Ref4428890"/>
      <w:r>
        <w:rPr>
          <w:rFonts w:hint="eastAsia" w:ascii="宋体" w:hAnsi="宋体" w:eastAsia="宋体" w:cs="宋体"/>
          <w:color w:val="000000"/>
          <w:sz w:val="24"/>
          <w:szCs w:val="24"/>
          <w:highlight w:val="none"/>
        </w:rPr>
        <w:t xml:space="preserve">8.1.1 开始工作准备</w:t>
      </w:r>
      <w:bookmarkEnd w:id="497"/>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合同当事人应按专用合同条件约定完成开始工作准备工作。</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98" w:name="_Ref536790534"/>
      <w:r/>
      <w:bookmarkStart w:id="499" w:name="_Hlk51506490"/>
      <w:r>
        <w:rPr>
          <w:rFonts w:hint="eastAsia" w:ascii="宋体" w:hAnsi="宋体" w:eastAsia="宋体" w:cs="宋体"/>
          <w:color w:val="000000"/>
          <w:sz w:val="24"/>
          <w:szCs w:val="24"/>
          <w:highlight w:val="none"/>
        </w:rPr>
        <w:t xml:space="preserve">8.1.2 开始工作通知</w:t>
      </w:r>
      <w:bookmarkEnd w:id="498"/>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End w:id="499"/>
      <w:r>
        <w:rPr>
          <w:rFonts w:hint="eastAsia" w:ascii="宋体" w:hAnsi="宋体" w:eastAsia="宋体" w:cs="宋体"/>
          <w:color w:val="000000"/>
          <w:sz w:val="24"/>
          <w:szCs w:val="24"/>
          <w:highlight w:val="none"/>
        </w:rPr>
        <w:t xml:space="preserve">经发包人同意后，工程师应提前7天向承包人发出经发包人签认的开始工作通知，工期自开始工作通知中载明的开始工作日期起算。</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除专用合同条件另有约定外，因发包人原因造成实际开始现场施工日期迟于</w:t>
      </w:r>
      <w:bookmarkStart w:id="500" w:name="_Hlk51506566"/>
      <w:r>
        <w:rPr>
          <w:rFonts w:hint="eastAsia" w:ascii="宋体" w:hAnsi="宋体" w:eastAsia="宋体" w:cs="宋体"/>
          <w:color w:val="000000"/>
          <w:sz w:val="24"/>
          <w:szCs w:val="24"/>
          <w:highlight w:val="none"/>
        </w:rPr>
        <w:t xml:space="preserve">计划开始现场施工日期</w:t>
      </w:r>
      <w:bookmarkEnd w:id="500"/>
      <w:r>
        <w:rPr>
          <w:rFonts w:hint="eastAsia" w:ascii="宋体" w:hAnsi="宋体" w:eastAsia="宋体" w:cs="宋体"/>
          <w:color w:val="000000"/>
          <w:sz w:val="24"/>
          <w:szCs w:val="24"/>
          <w:highlight w:val="none"/>
        </w:rPr>
        <w:t xml:space="preserve">后第84天的，承包人有权提出价格调整要求，或者解除合同。发包人应当承担由此增加的费用和（或）延误的工期，并向承包人支付合理利润。</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01" w:name="_Ref532362124"/>
      <w:r/>
      <w:bookmarkStart w:id="502" w:name="_Toc54862249"/>
      <w:r>
        <w:rPr>
          <w:rFonts w:hint="eastAsia" w:ascii="宋体" w:hAnsi="宋体" w:eastAsia="宋体" w:cs="宋体"/>
          <w:b w:val="0"/>
          <w:bCs/>
          <w:color w:val="000000"/>
          <w:sz w:val="24"/>
          <w:szCs w:val="24"/>
          <w:highlight w:val="none"/>
        </w:rPr>
        <w:t xml:space="preserve">8.2 竣工日期</w:t>
      </w:r>
      <w:bookmarkEnd w:id="501"/>
      <w:r/>
      <w:bookmarkEnd w:id="502"/>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承包人应在合同协议书约定的工期内完成合同工作。除专用合同条件另有约定外，工程的竣工日期以第10.1条[竣工验收]的约定为准，并在工程接收证书中写明。</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因发包人原因，在工程师收到承包人竣工验收申请报告42天后未进行验收的，视为验收合格，实际竣工日期以提交竣工验收申请报告的日期为准，但发包人由于不可抗力不能进行验收的除外。</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03" w:name="_Ref532352853"/>
      <w:r/>
      <w:bookmarkStart w:id="504" w:name="_Ref532362207"/>
      <w:r/>
      <w:bookmarkStart w:id="505" w:name="_Ref532362204"/>
      <w:r/>
      <w:bookmarkStart w:id="506" w:name="_Ref532352856"/>
      <w:r/>
      <w:bookmarkStart w:id="507" w:name="_Toc54862250"/>
      <w:r/>
      <w:bookmarkStart w:id="508" w:name="_Ref11863334"/>
      <w:r>
        <w:rPr>
          <w:rFonts w:hint="eastAsia" w:ascii="宋体" w:hAnsi="宋体" w:eastAsia="宋体" w:cs="宋体"/>
          <w:b w:val="0"/>
          <w:bCs/>
          <w:color w:val="000000"/>
          <w:sz w:val="24"/>
          <w:szCs w:val="24"/>
          <w:highlight w:val="none"/>
        </w:rPr>
        <w:t xml:space="preserve">8.3 项目实施计划</w:t>
      </w:r>
      <w:bookmarkEnd w:id="507"/>
      <w:r/>
      <w:bookmarkEnd w:id="508"/>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09" w:name="_Ref18990904"/>
      <w:r>
        <w:rPr>
          <w:rFonts w:hint="eastAsia" w:ascii="宋体" w:hAnsi="宋体" w:eastAsia="宋体" w:cs="宋体"/>
          <w:color w:val="000000"/>
          <w:sz w:val="24"/>
          <w:szCs w:val="24"/>
          <w:highlight w:val="none"/>
        </w:rPr>
        <w:t xml:space="preserve">8.3.1 项目实施计划的内容</w:t>
      </w:r>
      <w:bookmarkEnd w:id="509"/>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10" w:name="_Ref18990921"/>
      <w:r>
        <w:rPr>
          <w:rFonts w:hint="eastAsia" w:ascii="宋体" w:hAnsi="宋体" w:eastAsia="宋体" w:cs="宋体"/>
          <w:color w:val="000000"/>
          <w:sz w:val="24"/>
          <w:szCs w:val="24"/>
          <w:highlight w:val="none"/>
        </w:rPr>
        <w:t xml:space="preserve">8.3.2 项目实施计划的提交和修改</w:t>
      </w:r>
      <w:bookmarkEnd w:id="510"/>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项目进度计划的编制和修改按照第8.4款[项目进度计划]执行。</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11" w:name="_Toc54862251"/>
      <w:r/>
      <w:bookmarkStart w:id="512" w:name="_Ref11865507"/>
      <w:r>
        <w:rPr>
          <w:rFonts w:hint="eastAsia" w:ascii="宋体" w:hAnsi="宋体" w:eastAsia="宋体" w:cs="宋体"/>
          <w:b w:val="0"/>
          <w:bCs/>
          <w:color w:val="000000"/>
          <w:sz w:val="24"/>
          <w:szCs w:val="24"/>
          <w:highlight w:val="none"/>
        </w:rPr>
        <w:t xml:space="preserve">8.4 项目进度计划</w:t>
      </w:r>
      <w:bookmarkEnd w:id="503"/>
      <w:r/>
      <w:bookmarkEnd w:id="504"/>
      <w:r/>
      <w:bookmarkEnd w:id="505"/>
      <w:r/>
      <w:bookmarkEnd w:id="506"/>
      <w:r/>
      <w:bookmarkEnd w:id="511"/>
      <w:r/>
      <w:bookmarkEnd w:id="512"/>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13" w:name="_Ref4681217"/>
      <w:r>
        <w:rPr>
          <w:rFonts w:hint="eastAsia" w:ascii="宋体" w:hAnsi="宋体" w:eastAsia="宋体" w:cs="宋体"/>
          <w:color w:val="000000"/>
          <w:sz w:val="24"/>
          <w:szCs w:val="24"/>
          <w:highlight w:val="none"/>
        </w:rPr>
        <w:t xml:space="preserve">8.4.1 项目进度计划的提交和修改</w:t>
      </w:r>
      <w:bookmarkEnd w:id="513"/>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14" w:name="_Ref4429079"/>
      <w:r>
        <w:rPr>
          <w:rFonts w:hint="eastAsia" w:ascii="宋体" w:hAnsi="宋体" w:eastAsia="宋体" w:cs="宋体"/>
          <w:color w:val="000000"/>
          <w:sz w:val="24"/>
          <w:szCs w:val="24"/>
          <w:highlight w:val="none"/>
        </w:rPr>
        <w:t xml:space="preserve">8.4.2 项目进度计划的内容</w:t>
      </w:r>
      <w:bookmarkEnd w:id="514"/>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15" w:name="_Ref3848203"/>
      <w:r>
        <w:rPr>
          <w:rFonts w:hint="eastAsia" w:ascii="宋体" w:hAnsi="宋体" w:eastAsia="宋体" w:cs="宋体"/>
          <w:color w:val="000000"/>
          <w:sz w:val="24"/>
          <w:szCs w:val="24"/>
          <w:highlight w:val="none"/>
        </w:rPr>
        <w:t xml:space="preserve">8.4.3 项目进度计划的修订</w:t>
      </w:r>
      <w:bookmarkEnd w:id="515"/>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除合同当事人另有约定外，项目进度计划的修订并不能减轻或者免除双方按第8.7款[工期延误]、第8.8款[工期提前]、第8.9款[暂停工作]应承担的合同责任。</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16" w:name="_Ref532362276"/>
      <w:r/>
      <w:bookmarkStart w:id="517" w:name="_Toc54862252"/>
      <w:r/>
      <w:bookmarkStart w:id="518" w:name="_Ref532362278"/>
      <w:r>
        <w:rPr>
          <w:rFonts w:hint="eastAsia" w:ascii="宋体" w:hAnsi="宋体" w:eastAsia="宋体" w:cs="宋体"/>
          <w:b w:val="0"/>
          <w:bCs/>
          <w:color w:val="000000"/>
          <w:sz w:val="24"/>
          <w:szCs w:val="24"/>
          <w:highlight w:val="none"/>
        </w:rPr>
        <w:t xml:space="preserve">8.5 进度报告</w:t>
      </w:r>
      <w:bookmarkEnd w:id="516"/>
      <w:r/>
      <w:bookmarkEnd w:id="517"/>
      <w:r/>
      <w:bookmarkEnd w:id="518"/>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项目实施过程中，承包人应进行实际进度记录，并根据工程师的要求编制月进度报告，并提交给工程师。进度报告应包含以下主要内容：</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工程设计、采购、施工等各个工作内容的进展报告；</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工程施工方法的一般说明；</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当月工程实施介入的项目人员、设备和材料的预估明细报告；</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当月实际进度与进度计划对比分析，以及提出未来可能引起工期延误的情形，同时提出应对措施；需要修订项目进度计划的，应对项目进度计划的修订部分进行说明； </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承包人对于解决工期延误所提出的建议；</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其他与工程有关的重大事项。</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进度报告的具体要求等，在专用合同条件约定。</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19" w:name="_Toc54862253"/>
      <w:r>
        <w:rPr>
          <w:rFonts w:hint="eastAsia" w:ascii="宋体" w:hAnsi="宋体" w:eastAsia="宋体" w:cs="宋体"/>
          <w:b w:val="0"/>
          <w:bCs/>
          <w:color w:val="000000"/>
          <w:sz w:val="24"/>
          <w:szCs w:val="24"/>
          <w:highlight w:val="none"/>
        </w:rPr>
        <w:t xml:space="preserve">8.6 提前预警</w:t>
      </w:r>
      <w:bookmarkEnd w:id="519"/>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任何一方应当在下列情形发生时尽快书面通知另一方：</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该情形可能对合同的履行或实现合同目的产生不利影响；</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该情形可能对工程完成后的使用产生不利影响；</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该情形可能导致合同价款增加；</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该情形可能导致整个工程或单位/区段工程的工期延长。</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发包人有权要求承包人根据第13.2款[承包人的合理化建议]的约定提交变更建议，采取措施尽量避免或最小化上述情形的发生或影响。</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20" w:name="_Toc4784166"/>
      <w:r/>
      <w:bookmarkEnd w:id="520"/>
      <w:r/>
      <w:bookmarkStart w:id="521" w:name="_Toc4784169"/>
      <w:r/>
      <w:bookmarkEnd w:id="521"/>
      <w:r/>
      <w:bookmarkStart w:id="522" w:name="_Toc4784174"/>
      <w:r/>
      <w:bookmarkEnd w:id="522"/>
      <w:r/>
      <w:bookmarkStart w:id="523" w:name="_Toc4784164"/>
      <w:r/>
      <w:bookmarkEnd w:id="523"/>
      <w:r/>
      <w:bookmarkStart w:id="524" w:name="_Toc4784155"/>
      <w:r/>
      <w:bookmarkEnd w:id="524"/>
      <w:r/>
      <w:bookmarkStart w:id="525" w:name="_Toc4784156"/>
      <w:r/>
      <w:bookmarkEnd w:id="525"/>
      <w:r/>
      <w:bookmarkStart w:id="526" w:name="_Toc4784173"/>
      <w:r/>
      <w:bookmarkEnd w:id="526"/>
      <w:r/>
      <w:bookmarkStart w:id="527" w:name="_Toc4784159"/>
      <w:r/>
      <w:bookmarkEnd w:id="527"/>
      <w:r/>
      <w:bookmarkStart w:id="528" w:name="_Toc4784162"/>
      <w:r/>
      <w:bookmarkEnd w:id="528"/>
      <w:r/>
      <w:bookmarkStart w:id="529" w:name="_Toc4784168"/>
      <w:r/>
      <w:bookmarkEnd w:id="529"/>
      <w:r/>
      <w:bookmarkStart w:id="530" w:name="_Toc4784165"/>
      <w:r/>
      <w:bookmarkEnd w:id="530"/>
      <w:r/>
      <w:bookmarkStart w:id="531" w:name="_Toc4784157"/>
      <w:r/>
      <w:bookmarkEnd w:id="531"/>
      <w:r/>
      <w:bookmarkStart w:id="532" w:name="_Toc4784154"/>
      <w:r/>
      <w:bookmarkEnd w:id="532"/>
      <w:r/>
      <w:bookmarkStart w:id="533" w:name="_Toc4784175"/>
      <w:r/>
      <w:bookmarkEnd w:id="533"/>
      <w:r/>
      <w:bookmarkStart w:id="534" w:name="_Toc4784161"/>
      <w:r/>
      <w:bookmarkEnd w:id="534"/>
      <w:r/>
      <w:bookmarkStart w:id="535" w:name="_Toc4784171"/>
      <w:r/>
      <w:bookmarkEnd w:id="535"/>
      <w:r/>
      <w:bookmarkStart w:id="536" w:name="_Toc4784167"/>
      <w:r/>
      <w:bookmarkEnd w:id="536"/>
      <w:r/>
      <w:bookmarkStart w:id="537" w:name="_Toc4784163"/>
      <w:r/>
      <w:bookmarkEnd w:id="537"/>
      <w:r/>
      <w:bookmarkStart w:id="538" w:name="_Ref4770106"/>
      <w:r/>
      <w:bookmarkStart w:id="539" w:name="_Toc54862254"/>
      <w:r/>
      <w:bookmarkStart w:id="540" w:name="_Ref532362356"/>
      <w:r/>
      <w:bookmarkStart w:id="541" w:name="_Ref532362359"/>
      <w:r/>
      <w:bookmarkStart w:id="542" w:name="_Toc4784170"/>
      <w:r/>
      <w:bookmarkEnd w:id="542"/>
      <w:r/>
      <w:bookmarkStart w:id="543" w:name="_Toc4784160"/>
      <w:r/>
      <w:bookmarkEnd w:id="543"/>
      <w:r/>
      <w:bookmarkStart w:id="544" w:name="_Toc4784158"/>
      <w:r/>
      <w:bookmarkEnd w:id="544"/>
      <w:r/>
      <w:bookmarkStart w:id="545" w:name="_Toc4784172"/>
      <w:r/>
      <w:bookmarkEnd w:id="545"/>
      <w:r>
        <w:rPr>
          <w:rFonts w:hint="eastAsia" w:ascii="宋体" w:hAnsi="宋体" w:eastAsia="宋体" w:cs="宋体"/>
          <w:b w:val="0"/>
          <w:bCs/>
          <w:color w:val="000000"/>
          <w:sz w:val="24"/>
          <w:szCs w:val="24"/>
          <w:highlight w:val="none"/>
        </w:rPr>
        <w:t xml:space="preserve">8.7 工期延误</w:t>
      </w:r>
      <w:bookmarkEnd w:id="538"/>
      <w:r/>
      <w:bookmarkEnd w:id="539"/>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46" w:name="_Ref4796050"/>
      <w:r>
        <w:rPr>
          <w:rFonts w:hint="eastAsia" w:ascii="宋体" w:hAnsi="宋体" w:eastAsia="宋体" w:cs="宋体"/>
          <w:color w:val="000000"/>
          <w:sz w:val="24"/>
          <w:szCs w:val="24"/>
          <w:highlight w:val="none"/>
        </w:rPr>
        <w:t xml:space="preserve">8.7.1 因发包人原因导致工期延误</w:t>
      </w:r>
      <w:bookmarkEnd w:id="546"/>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在合同履行过程中，因下列情况导致工期延误和（或）费用增加的，由发包人承担由此延误的工期和（或）增加的费用，且发包人应支付承包人合理的利润：</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根据第13条[变更与调整]的约定构成一项变更的；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发包人违反本合同约定，导致工期延误和（或）费用增加的；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发包人、发包人代表、工程师或发包人聘请的任意第三方造成或引起的任何延误、妨碍和阻碍；</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发包人未能依据第6.2.1项[发包人提供的材料和工程设备]的约定提供材料和工程设备导致工期延误和（或）费用增加的；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因发包人原因导致的暂停施工；</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发包人未及时履行相关合同义务，造成工期延误的其他原因。</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47" w:name="_Ref4770209"/>
      <w:r>
        <w:rPr>
          <w:rFonts w:hint="eastAsia" w:ascii="宋体" w:hAnsi="宋体" w:eastAsia="宋体" w:cs="宋体"/>
          <w:color w:val="000000"/>
          <w:sz w:val="24"/>
          <w:szCs w:val="24"/>
          <w:highlight w:val="none"/>
        </w:rPr>
        <w:t xml:space="preserve">8.7.2 因承包人原因导致工期延误</w:t>
      </w:r>
      <w:bookmarkEnd w:id="547"/>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由于承包人的原因，未能按项目进度计划完成工作，承包人应采取措施加快进度，并承担加快进度所增加的费用。</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48" w:name="_Ref4770872"/>
      <w:r>
        <w:rPr>
          <w:rFonts w:hint="eastAsia" w:ascii="宋体" w:hAnsi="宋体" w:eastAsia="宋体" w:cs="宋体"/>
          <w:color w:val="000000"/>
          <w:sz w:val="24"/>
          <w:szCs w:val="24"/>
          <w:highlight w:val="none"/>
        </w:rPr>
        <w:t xml:space="preserve">8.7.3 行政审批迟延</w:t>
      </w:r>
      <w:bookmarkEnd w:id="548"/>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49" w:name="_Ref4770933"/>
      <w:r>
        <w:rPr>
          <w:rFonts w:hint="eastAsia" w:ascii="宋体" w:hAnsi="宋体" w:eastAsia="宋体" w:cs="宋体"/>
          <w:color w:val="000000"/>
          <w:sz w:val="24"/>
          <w:szCs w:val="24"/>
          <w:highlight w:val="none"/>
        </w:rPr>
        <w:t xml:space="preserve">8.7.4 异常恶劣的气候条件</w:t>
      </w:r>
      <w:bookmarkEnd w:id="549"/>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采取克服异常恶劣的气候条件的合理措施继续施工，并及时通知工程师。工程师应当及时发出指示，指示构成变更的，按第13条[变更与调整]约定办理。承包人因采取合理措施而延误的工期由发包人承担。</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50" w:name="_Toc54862255"/>
      <w:r/>
      <w:bookmarkStart w:id="551" w:name="_Ref4781828"/>
      <w:r>
        <w:rPr>
          <w:rFonts w:hint="eastAsia" w:ascii="宋体" w:hAnsi="宋体" w:eastAsia="宋体" w:cs="宋体"/>
          <w:b w:val="0"/>
          <w:bCs/>
          <w:color w:val="000000"/>
          <w:sz w:val="24"/>
          <w:szCs w:val="24"/>
          <w:highlight w:val="none"/>
        </w:rPr>
        <w:t xml:space="preserve">8.8 工期提前</w:t>
      </w:r>
      <w:bookmarkEnd w:id="540"/>
      <w:r/>
      <w:bookmarkEnd w:id="541"/>
      <w:r/>
      <w:bookmarkEnd w:id="550"/>
      <w:r/>
      <w:bookmarkEnd w:id="551"/>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52" w:name="_Ref4429347"/>
      <w:r>
        <w:rPr>
          <w:rFonts w:hint="eastAsia" w:ascii="宋体" w:hAnsi="宋体" w:eastAsia="宋体" w:cs="宋体"/>
          <w:color w:val="000000"/>
          <w:sz w:val="24"/>
          <w:szCs w:val="24"/>
          <w:highlight w:val="none"/>
        </w:rPr>
        <w:t xml:space="preserve">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bookmarkEnd w:id="552"/>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53" w:name="_Ref4615031"/>
      <w:r/>
      <w:bookmarkStart w:id="554" w:name="_Ref4615040"/>
      <w:r/>
      <w:bookmarkStart w:id="555" w:name="_Toc54862256"/>
      <w:r>
        <w:rPr>
          <w:rFonts w:hint="eastAsia" w:ascii="宋体" w:hAnsi="宋体" w:eastAsia="宋体" w:cs="宋体"/>
          <w:b w:val="0"/>
          <w:bCs/>
          <w:color w:val="000000"/>
          <w:sz w:val="24"/>
          <w:szCs w:val="24"/>
          <w:highlight w:val="none"/>
        </w:rPr>
        <w:t xml:space="preserve">8.9 暂停工作</w:t>
      </w:r>
      <w:bookmarkEnd w:id="553"/>
      <w:r/>
      <w:bookmarkEnd w:id="554"/>
      <w:r/>
      <w:bookmarkEnd w:id="555"/>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56" w:name="_Ref4709151"/>
      <w:r>
        <w:rPr>
          <w:rFonts w:hint="eastAsia" w:ascii="宋体" w:hAnsi="宋体" w:eastAsia="宋体" w:cs="宋体"/>
          <w:color w:val="000000"/>
          <w:sz w:val="24"/>
          <w:szCs w:val="24"/>
          <w:highlight w:val="none"/>
        </w:rPr>
        <w:t xml:space="preserve">8.9.1 由发包人暂停工作</w:t>
      </w:r>
      <w:bookmarkEnd w:id="556"/>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发包人认为必要时，可通过工程师向承包人发出经发包人签认的暂停工作通知，应列明暂停原因、暂停的日期及预计暂停的期限。承包人应按该通知暂停工作。</w:t>
      </w:r>
      <w:bookmarkStart w:id="557" w:name="_Ref4709233"/>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承包人因执行暂停工作通知而造成费用的增加和（或）工期延误由发包人承担，并有权要求发包人支付合理利润，但</w:t>
      </w:r>
      <w:bookmarkEnd w:id="557"/>
      <w:r>
        <w:rPr>
          <w:rFonts w:hint="eastAsia" w:ascii="宋体" w:hAnsi="宋体" w:eastAsia="宋体" w:cs="宋体"/>
          <w:color w:val="000000"/>
          <w:sz w:val="24"/>
          <w:szCs w:val="24"/>
          <w:highlight w:val="none"/>
        </w:rPr>
        <w:t xml:space="preserve">由于承包人原因造成发包人暂停工作的除外。</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58" w:name="_Ref18972173"/>
      <w:r>
        <w:rPr>
          <w:rFonts w:hint="eastAsia" w:ascii="宋体" w:hAnsi="宋体" w:eastAsia="宋体" w:cs="宋体"/>
          <w:color w:val="000000"/>
          <w:sz w:val="24"/>
          <w:szCs w:val="24"/>
          <w:highlight w:val="none"/>
        </w:rPr>
        <w:t xml:space="preserve">8.9.2 由承包人暂停工作</w:t>
      </w:r>
      <w:bookmarkEnd w:id="558"/>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559" w:name="_Ref4709224"/>
      <w:r>
        <w:rPr>
          <w:rFonts w:hint="eastAsia" w:ascii="宋体" w:hAnsi="宋体" w:eastAsia="宋体" w:cs="宋体"/>
          <w:color w:val="000000"/>
          <w:sz w:val="24"/>
          <w:szCs w:val="24"/>
          <w:highlight w:val="none"/>
        </w:rPr>
        <w:t xml:space="preserve">（1） 发包人拖延、拒绝批准付款申请和支付证书，或未能按合同约定支付价款，导致付款延误的；</w:t>
      </w:r>
      <w:bookmarkEnd w:id="559"/>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发包人未按约定履行合同其他义务导致承包人无法继续履行合同的，或者发包人明确表示暂停或实质上已暂停履行合同的。</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8.9.3 除上述原因以外的暂停工作，双方应遵守第17条[不可抗力]的相关约定。</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60" w:name="_Ref4709158"/>
      <w:r>
        <w:rPr>
          <w:rFonts w:hint="eastAsia" w:ascii="宋体" w:hAnsi="宋体" w:eastAsia="宋体" w:cs="宋体"/>
          <w:color w:val="000000"/>
          <w:sz w:val="24"/>
          <w:szCs w:val="24"/>
          <w:highlight w:val="none"/>
        </w:rPr>
        <w:t xml:space="preserve">8.9.4 暂停工作期间的工程照管</w:t>
      </w:r>
      <w:bookmarkEnd w:id="560"/>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论由于何种原因引起暂停工作的，暂停工作期间，承包人应负责对工程、工程物资及文件等进行照管和保护，并提供安全保障，由此增加的费用按第8.9.1项[由发包人暂停工作]和第8.9.2项[由承包人暂停工作]的约定承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因承包人未能尽到照管、保护的责任造成损失的，使发包人的费用增加，（或）竣工日期延误的，由承包人按本合同约定承担责任。</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8.9.5 拖长的暂停</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61" w:name="_Toc54862257"/>
      <w:r>
        <w:rPr>
          <w:rFonts w:hint="eastAsia" w:ascii="宋体" w:hAnsi="宋体" w:eastAsia="宋体" w:cs="宋体"/>
          <w:b w:val="0"/>
          <w:bCs/>
          <w:color w:val="000000"/>
          <w:sz w:val="24"/>
          <w:szCs w:val="24"/>
          <w:highlight w:val="none"/>
        </w:rPr>
        <w:t xml:space="preserve">8.10 复工</w:t>
      </w:r>
      <w:bookmarkEnd w:id="561"/>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8.10.1 收到发包人的复工通知后，承包人应按通知时间复工；发包人通知的复工时间应当给予承包人必要的准备复工时间。</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8.10.2 不论由于何种原因引起暂停工作，双方均可要求对方一同对受暂停影响的工程、工程设备和工程物资进行检查，承包人应将检查结果及需要恢复、修复的内容和估算通知发包人。</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8.10.3 除第17条[不可抗力]另有约定外，发生的恢复、修复价款及工期延误的后果由责任方承担。</w:t>
      </w:r>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562" w:name="_Toc54862258"/>
      <w:r/>
      <w:bookmarkStart w:id="563" w:name="_Ref4621029"/>
      <w:r/>
      <w:bookmarkStart w:id="564" w:name="_Ref4621041"/>
      <w:r>
        <w:rPr>
          <w:rFonts w:hint="eastAsia" w:ascii="宋体" w:hAnsi="宋体" w:eastAsia="宋体" w:cs="宋体"/>
          <w:b w:val="0"/>
          <w:bCs/>
          <w:color w:val="000000"/>
          <w:sz w:val="24"/>
          <w:szCs w:val="24"/>
          <w:highlight w:val="none"/>
        </w:rPr>
        <w:t xml:space="preserve">第9条 竣工试验</w:t>
      </w:r>
      <w:bookmarkEnd w:id="490"/>
      <w:r/>
      <w:bookmarkEnd w:id="562"/>
      <w:r/>
      <w:bookmarkEnd w:id="563"/>
      <w:r/>
      <w:bookmarkEnd w:id="564"/>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65" w:name="_Ref532586248"/>
      <w:r/>
      <w:bookmarkStart w:id="566" w:name="_Ref532586251"/>
      <w:r/>
      <w:bookmarkStart w:id="567" w:name="_Toc54862259"/>
      <w:r>
        <w:rPr>
          <w:rFonts w:hint="eastAsia" w:ascii="宋体" w:hAnsi="宋体" w:eastAsia="宋体" w:cs="宋体"/>
          <w:b w:val="0"/>
          <w:bCs/>
          <w:color w:val="000000"/>
          <w:sz w:val="24"/>
          <w:szCs w:val="24"/>
          <w:highlight w:val="none"/>
        </w:rPr>
        <w:t xml:space="preserve">9.1 竣工试验的义务</w:t>
      </w:r>
      <w:bookmarkEnd w:id="565"/>
      <w:r/>
      <w:bookmarkEnd w:id="566"/>
      <w:r/>
      <w:bookmarkEnd w:id="567"/>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9.1.1 承包人完成工程或区段工程进行竣工试验所需的作业，并根据第5.4款[竣工文件]和第5.5款[操作和维修手册]提交文件后，进行竣工试验。</w:t>
      </w:r>
      <w:bookmarkStart w:id="568" w:name="_Ref532586608"/>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69" w:name="_Ref11919920"/>
      <w:r>
        <w:rPr>
          <w:rFonts w:hint="eastAsia" w:ascii="宋体" w:hAnsi="宋体" w:eastAsia="宋体" w:cs="宋体"/>
          <w:color w:val="000000"/>
          <w:sz w:val="24"/>
          <w:szCs w:val="24"/>
          <w:highlight w:val="none"/>
        </w:rPr>
        <w:t xml:space="preserve">9.1.2 承包人应在进行竣工试验之前，至少提前42天向工程师提交详细的竣工试验计划，该计划应载明竣工试验的内容、地点、拟开展时间和需要发包人提供的资源条件。</w:t>
      </w:r>
      <w:bookmarkEnd w:id="568"/>
      <w:r>
        <w:rPr>
          <w:rFonts w:hint="eastAsia" w:ascii="宋体" w:hAnsi="宋体" w:eastAsia="宋体" w:cs="宋体"/>
          <w:color w:val="000000"/>
          <w:sz w:val="24"/>
          <w:szCs w:val="24"/>
          <w:highlight w:val="none"/>
        </w:rPr>
        <w:t xml:space="preserve">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569"/>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70" w:name="_Ref532688147"/>
      <w:r>
        <w:rPr>
          <w:rFonts w:hint="eastAsia" w:ascii="宋体" w:hAnsi="宋体" w:eastAsia="宋体" w:cs="宋体"/>
          <w:color w:val="000000"/>
          <w:sz w:val="24"/>
          <w:szCs w:val="24"/>
          <w:highlight w:val="none"/>
        </w:rPr>
        <w:t xml:space="preserve">9.1.3 承包人应根据经确认的竣工试验计划以及第6.5款[由承包人试验和检验]进行竣工试验。除《</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》中另有说明外，竣工试验应按以下顺序分阶段进行，即只有在工程或区段工程已通过上一阶段试验的情况下，才可进行下一阶段试验：</w:t>
      </w:r>
      <w:bookmarkEnd w:id="570"/>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承包人进行启动前试验，包括适当的检查和功能性试验，以证明工程或区段工程的每一部分均能够安全地承受下一阶段试验；</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承包人进行启动试验，以证明工程或区段工程能够在所有可利用的操作条件下安全运行，并按照专用合同条件和《</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》中的规定操作；</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承包人进行试运行试验。当工程或区段工程能稳定安全运行时，承包人应通知工程师，可以进行其他竣工试验，包括各种性能测试，以证明工程或区段工程符合《</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》中列明的性能保证指标。</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进行上述试验不应构成第10条[验收和工程接收]规定的接收，但试验所产生的任何产品或其他收益均应归属于发包人。</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71" w:name="_Toc54862260"/>
      <w:r>
        <w:rPr>
          <w:rFonts w:hint="eastAsia" w:ascii="宋体" w:hAnsi="宋体" w:eastAsia="宋体" w:cs="宋体"/>
          <w:b w:val="0"/>
          <w:bCs/>
          <w:color w:val="000000"/>
          <w:sz w:val="24"/>
          <w:szCs w:val="24"/>
          <w:highlight w:val="none"/>
        </w:rPr>
        <w:t xml:space="preserve">9.2 延误的试验</w:t>
      </w:r>
      <w:bookmarkEnd w:id="571"/>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9.2.2 承包人无正当理由延误进行竣工试验的，工程师可向其发出通知，要求其在收到通知后的21天内进行该项竣工试验。承包人应在该21天的期限内确定进行试验的日期，并至少提前7天通知工程师。</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9.2.3 如果承包人未在该期限内进行竣工试验，则发包人有权自行组织该项竣工试验，由此产生的合理费用由承包人承担。发包人应在试验完成后28天内向承包人发送试验结果。</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72" w:name="_Ref532594592"/>
      <w:r/>
      <w:bookmarkStart w:id="573" w:name="_Toc54862261"/>
      <w:r/>
      <w:bookmarkStart w:id="574" w:name="_Ref532594588"/>
      <w:r>
        <w:rPr>
          <w:rFonts w:hint="eastAsia" w:ascii="宋体" w:hAnsi="宋体" w:eastAsia="宋体" w:cs="宋体"/>
          <w:b w:val="0"/>
          <w:bCs/>
          <w:color w:val="000000"/>
          <w:sz w:val="24"/>
          <w:szCs w:val="24"/>
          <w:highlight w:val="none"/>
        </w:rPr>
        <w:t xml:space="preserve">9.3 重新试验</w:t>
      </w:r>
      <w:bookmarkEnd w:id="572"/>
      <w:r/>
      <w:bookmarkEnd w:id="573"/>
      <w:r/>
      <w:bookmarkEnd w:id="574"/>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75" w:name="_Toc54862262"/>
      <w:r/>
      <w:bookmarkStart w:id="576" w:name="_Ref532688221"/>
      <w:r/>
      <w:bookmarkStart w:id="577" w:name="_Ref532688226"/>
      <w:r>
        <w:rPr>
          <w:rFonts w:hint="eastAsia" w:ascii="宋体" w:hAnsi="宋体" w:eastAsia="宋体" w:cs="宋体"/>
          <w:b w:val="0"/>
          <w:bCs/>
          <w:color w:val="000000"/>
          <w:sz w:val="24"/>
          <w:szCs w:val="24"/>
          <w:highlight w:val="none"/>
        </w:rPr>
        <w:t xml:space="preserve">9.4 未能通过竣工试验</w:t>
      </w:r>
      <w:bookmarkEnd w:id="575"/>
      <w:r/>
      <w:bookmarkEnd w:id="576"/>
      <w:r/>
      <w:bookmarkEnd w:id="577"/>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9.4.1 因发包人原因导致竣工试验未能通过的，承包人进行竣工试验的费用由发包人承担，竣工日期相应顺延。</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9.4.2 如果工程或区段工程未能通过根据第9.3款[重新试验]重新进行的竣工试验的，则：</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发包人有权要求承包人根据第6.6款[缺陷和修补]继续进行修补和改正，并根据第9.3款[重新试验]再次进行竣工试验；</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578" w:name="_Ref4621461"/>
      <w:r>
        <w:rPr>
          <w:rFonts w:hint="eastAsia" w:ascii="宋体" w:hAnsi="宋体" w:eastAsia="宋体" w:cs="宋体"/>
          <w:color w:val="000000"/>
          <w:sz w:val="24"/>
          <w:szCs w:val="24"/>
          <w:highlight w:val="none"/>
        </w:rPr>
        <w:t xml:space="preserve">（3） 未能通过竣工试验，使工程或区段工程的任何主要部分丧失了生产、使用功能时，发包人有权指令承包人更换相关部分，承包人应承担因此增加的费用和误期损害赔偿责任，并赔偿发包人的相应损失</w:t>
      </w:r>
      <w:bookmarkEnd w:id="57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579" w:name="_Ref4624043"/>
      <w:r/>
      <w:bookmarkStart w:id="580" w:name="_Ref4618338"/>
      <w:r/>
      <w:bookmarkStart w:id="581" w:name="_Toc54862263"/>
      <w:r/>
      <w:bookmarkStart w:id="582" w:name="_Ref4618348"/>
      <w:r>
        <w:rPr>
          <w:rFonts w:hint="eastAsia" w:ascii="宋体" w:hAnsi="宋体" w:eastAsia="宋体" w:cs="宋体"/>
          <w:b w:val="0"/>
          <w:bCs/>
          <w:color w:val="000000"/>
          <w:sz w:val="24"/>
          <w:szCs w:val="24"/>
          <w:highlight w:val="none"/>
        </w:rPr>
        <w:t xml:space="preserve">第10条 验收和工程接收</w:t>
      </w:r>
      <w:bookmarkEnd w:id="579"/>
      <w:r/>
      <w:bookmarkEnd w:id="580"/>
      <w:r/>
      <w:bookmarkEnd w:id="581"/>
      <w:r/>
      <w:bookmarkEnd w:id="582"/>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83" w:name="_Ref532359143"/>
      <w:r/>
      <w:bookmarkStart w:id="584" w:name="_Ref532301202"/>
      <w:r/>
      <w:bookmarkStart w:id="585" w:name="_Ref532301199"/>
      <w:r/>
      <w:bookmarkStart w:id="586" w:name="_Ref532300801"/>
      <w:r/>
      <w:bookmarkStart w:id="587" w:name="_Ref532300804"/>
      <w:r/>
      <w:bookmarkStart w:id="588" w:name="_Toc54862264"/>
      <w:r/>
      <w:bookmarkStart w:id="589" w:name="_Ref532359152"/>
      <w:r>
        <w:rPr>
          <w:rFonts w:hint="eastAsia" w:ascii="宋体" w:hAnsi="宋体" w:eastAsia="宋体" w:cs="宋体"/>
          <w:b w:val="0"/>
          <w:bCs/>
          <w:color w:val="000000"/>
          <w:sz w:val="24"/>
          <w:szCs w:val="24"/>
          <w:highlight w:val="none"/>
        </w:rPr>
        <w:t xml:space="preserve">10.1 竣工验收</w:t>
      </w:r>
      <w:bookmarkEnd w:id="583"/>
      <w:r/>
      <w:bookmarkEnd w:id="584"/>
      <w:r/>
      <w:bookmarkEnd w:id="585"/>
      <w:r/>
      <w:bookmarkEnd w:id="586"/>
      <w:r/>
      <w:bookmarkEnd w:id="587"/>
      <w:r/>
      <w:bookmarkEnd w:id="588"/>
      <w:r/>
      <w:bookmarkEnd w:id="589"/>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90" w:name="_Ref532628356"/>
      <w:r>
        <w:rPr>
          <w:rFonts w:hint="eastAsia" w:ascii="宋体" w:hAnsi="宋体" w:eastAsia="宋体" w:cs="宋体"/>
          <w:color w:val="000000"/>
          <w:sz w:val="24"/>
          <w:szCs w:val="24"/>
          <w:highlight w:val="none"/>
        </w:rPr>
        <w:t xml:space="preserve">10.1.1 竣工验收条件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工程具备以下条件的，承包人可以申请竣工验收：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已按合同约定编制了扫尾工作和缺陷修补工作清单以及相应实施计划；</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已按合同约定的内容和份数备齐竣工资料；</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合同约定要求在竣工验收前应完成的其他工作。</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590"/>
      <w:r/>
      <w:bookmarkStart w:id="591" w:name="_Ref4429424"/>
      <w:r/>
      <w:bookmarkStart w:id="592" w:name="_Hlk51506601"/>
      <w:r>
        <w:rPr>
          <w:rFonts w:hint="eastAsia" w:ascii="宋体" w:hAnsi="宋体" w:eastAsia="宋体" w:cs="宋体"/>
          <w:color w:val="000000"/>
          <w:sz w:val="24"/>
          <w:szCs w:val="24"/>
          <w:highlight w:val="none"/>
        </w:rPr>
        <w:t xml:space="preserve">10.1.2 竣工验收程序</w:t>
      </w:r>
      <w:bookmarkEnd w:id="591"/>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End w:id="592"/>
      <w:r>
        <w:rPr>
          <w:rFonts w:hint="eastAsia" w:ascii="宋体" w:hAnsi="宋体" w:eastAsia="宋体" w:cs="宋体"/>
          <w:color w:val="000000"/>
          <w:sz w:val="24"/>
          <w:szCs w:val="24"/>
          <w:highlight w:val="none"/>
        </w:rPr>
        <w:t xml:space="preserve">除专用合同条件另有约定外，承包人申请竣工验收的，应当按照以下程序进行：</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593" w:name="_Hlk51506640"/>
      <w:r>
        <w:rPr>
          <w:rFonts w:hint="eastAsia" w:ascii="宋体" w:hAnsi="宋体" w:eastAsia="宋体" w:cs="宋体"/>
          <w:color w:val="000000"/>
          <w:sz w:val="24"/>
          <w:szCs w:val="24"/>
          <w:highlight w:val="none"/>
        </w:rPr>
        <w:t xml:space="preserve">（4） 因发包人原因，未在工程师收到承包人竣工验收申请报告之日起42天内完成竣工验收的，以承包人提交竣工验收申请报告之日作为工程实际竣工日期。</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End w:id="593"/>
      <w:r>
        <w:rPr>
          <w:rFonts w:hint="eastAsia" w:ascii="宋体" w:hAnsi="宋体" w:eastAsia="宋体" w:cs="宋体"/>
          <w:color w:val="000000"/>
          <w:sz w:val="24"/>
          <w:szCs w:val="24"/>
          <w:highlight w:val="none"/>
        </w:rPr>
        <w:t xml:space="preserve">（5） 工程未经竣工验收，发包人擅自使用的，以转移占有工程之日为实际竣工日期。</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除专用合同条件另有约定外，发包人不按照本项和第10.4款[接收证书]约定组织竣工验收、颁发工程接收证书的，每逾期一天，应以签约合同价为基数，按照贷款市场报价利率（LPR）支付违约金。</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94" w:name="_Toc54862265"/>
      <w:r/>
      <w:bookmarkStart w:id="595" w:name="_Ref532301210"/>
      <w:r/>
      <w:bookmarkStart w:id="596" w:name="_Ref532301213"/>
      <w:r>
        <w:rPr>
          <w:rFonts w:hint="eastAsia" w:ascii="宋体" w:hAnsi="宋体" w:eastAsia="宋体" w:cs="宋体"/>
          <w:b w:val="0"/>
          <w:bCs/>
          <w:color w:val="000000"/>
          <w:sz w:val="24"/>
          <w:szCs w:val="24"/>
          <w:highlight w:val="none"/>
        </w:rPr>
        <w:t xml:space="preserve">10.2 单位/区段工程的验收</w:t>
      </w:r>
      <w:bookmarkEnd w:id="594"/>
      <w:r/>
      <w:bookmarkEnd w:id="595"/>
      <w:r/>
      <w:bookmarkEnd w:id="596"/>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10.2.2 发包人在全部工程竣工前，使用已接收的单位/区段工程导致承包人费用增加的，发包人应承担由此增加的费用和（或）工期延误，并支付承包人合理利润。</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97" w:name="_Ref532688354"/>
      <w:r/>
      <w:bookmarkStart w:id="598" w:name="_Toc54862266"/>
      <w:r/>
      <w:bookmarkStart w:id="599" w:name="_Ref4429473"/>
      <w:r/>
      <w:bookmarkStart w:id="600" w:name="_Ref532688351"/>
      <w:r>
        <w:rPr>
          <w:rFonts w:hint="eastAsia" w:ascii="宋体" w:hAnsi="宋体" w:eastAsia="宋体" w:cs="宋体"/>
          <w:b w:val="0"/>
          <w:bCs/>
          <w:color w:val="000000"/>
          <w:sz w:val="24"/>
          <w:szCs w:val="24"/>
          <w:highlight w:val="none"/>
        </w:rPr>
        <w:t xml:space="preserve">10.3 工程的接收</w:t>
      </w:r>
      <w:bookmarkEnd w:id="598"/>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10.3.1 根据工程项目的具体情况和特点，可按工程或单位/区段工程进行接收，并在专用合同条件约定接收的先后顺序、时间安排和其他要求。</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10.3.2 除按本条约定已经提交的资料外，接收工程时承包人需提交竣工验收资料的类别、内容、份数和提交时间，在专用合同条件中约定。</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10.3.3 发包人无正当理由不接收工程的，发包人自应当接收工程之日起，承担工程照管、成品保护、保管等与工程有关的各项费用，合同当事人可以在专用合同条件中另行约定发包人逾期接收工程的违约责任。</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10.3.4 承包人无正当理由不移交工程的，承包人应承担工程照管、成品保护、保管等与工程有关的各项费用，合同当事人可以在专用合同条件中另行约定承包人无正当理由不移交工程的违约责任。</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01" w:name="_Toc54862267"/>
      <w:r>
        <w:rPr>
          <w:rFonts w:hint="eastAsia" w:ascii="宋体" w:hAnsi="宋体" w:eastAsia="宋体" w:cs="宋体"/>
          <w:b w:val="0"/>
          <w:bCs/>
          <w:color w:val="000000"/>
          <w:sz w:val="24"/>
          <w:szCs w:val="24"/>
          <w:highlight w:val="none"/>
        </w:rPr>
        <w:t xml:space="preserve">10.4 接收证书</w:t>
      </w:r>
      <w:bookmarkEnd w:id="599"/>
      <w:r/>
      <w:bookmarkEnd w:id="601"/>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02" w:name="_Ref4429542"/>
      <w:r>
        <w:rPr>
          <w:rFonts w:hint="eastAsia" w:ascii="宋体" w:hAnsi="宋体" w:eastAsia="宋体" w:cs="宋体"/>
          <w:color w:val="000000"/>
          <w:sz w:val="24"/>
          <w:szCs w:val="24"/>
          <w:highlight w:val="none"/>
        </w:rPr>
        <w:t xml:space="preserve">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602"/>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10.4.3 竣工验收合格而发包人无正当理由逾期不颁发工程接收证书的，自验收合格后第15天起视为已颁发工程接收证书。</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10.4.4 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10.4.5 存在扫尾工作的，工程接收证书中应当将第14.5.3项[扫尾工作清单]中约定的扫尾工作清单作为工程接收证书附件。</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597"/>
      <w:r/>
      <w:bookmarkEnd w:id="600"/>
      <w:r/>
      <w:bookmarkStart w:id="603" w:name="_Ref4429935"/>
      <w:r/>
      <w:bookmarkStart w:id="604" w:name="_Ref4429932"/>
      <w:r/>
      <w:bookmarkStart w:id="605" w:name="_Toc54862268"/>
      <w:r>
        <w:rPr>
          <w:rFonts w:hint="eastAsia" w:ascii="宋体" w:hAnsi="宋体" w:eastAsia="宋体" w:cs="宋体"/>
          <w:b w:val="0"/>
          <w:bCs/>
          <w:color w:val="000000"/>
          <w:sz w:val="24"/>
          <w:szCs w:val="24"/>
          <w:highlight w:val="none"/>
        </w:rPr>
        <w:t xml:space="preserve">10.5 竣工退场</w:t>
      </w:r>
      <w:bookmarkEnd w:id="603"/>
      <w:r/>
      <w:bookmarkEnd w:id="604"/>
      <w:r/>
      <w:bookmarkEnd w:id="605"/>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06" w:name="_Ref4429943"/>
      <w:r>
        <w:rPr>
          <w:rFonts w:hint="eastAsia" w:ascii="宋体" w:hAnsi="宋体" w:eastAsia="宋体" w:cs="宋体"/>
          <w:color w:val="000000"/>
          <w:sz w:val="24"/>
          <w:szCs w:val="24"/>
          <w:highlight w:val="none"/>
        </w:rPr>
        <w:t xml:space="preserve">10.5.1 竣工退场</w:t>
      </w:r>
      <w:bookmarkEnd w:id="606"/>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颁发工程接收证书后，承包人应对施工现场进行清理，并撤离相关人员，使得施工现场处于以下状态，直至工程师检验合格为止：</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施工现场内残留的垃圾已全部清除出场；</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临时工程已拆除，场地已按合同约定进行清理、平整或复原；</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按合同约定应撤离的人员、承包人提供的施工设备和剩余的材料，包括废弃的施工设备和材料，已按计划撤离施工现场；</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施工现场周边及其附近道路、河道的施工堆积物，已全部清理；</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施工现场其他竣工退场工作已全部完成。</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10.5.2 地表还原</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承包人应按合同约定和工程师的要求恢复临时占地及清理场地，否则发包人有权委托其他人恢复或清理，所发生的费用由承包人承担。</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07" w:name="_Ref20159437"/>
      <w:r>
        <w:rPr>
          <w:rFonts w:hint="eastAsia" w:ascii="宋体" w:hAnsi="宋体" w:eastAsia="宋体" w:cs="宋体"/>
          <w:color w:val="000000"/>
          <w:sz w:val="24"/>
          <w:szCs w:val="24"/>
          <w:highlight w:val="none"/>
        </w:rPr>
        <w:t xml:space="preserve">10.5.3 人员撤离</w:t>
      </w:r>
      <w:bookmarkEnd w:id="607"/>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491"/>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608" w:name="_Ref4796909"/>
      <w:r/>
      <w:bookmarkStart w:id="609" w:name="_Ref4796906"/>
      <w:r/>
      <w:bookmarkStart w:id="610" w:name="_Toc54862269"/>
      <w:r/>
      <w:bookmarkStart w:id="611" w:name="_Ref531955009"/>
      <w:r>
        <w:rPr>
          <w:rFonts w:hint="eastAsia" w:ascii="宋体" w:hAnsi="宋体" w:eastAsia="宋体" w:cs="宋体"/>
          <w:b w:val="0"/>
          <w:bCs/>
          <w:color w:val="000000"/>
          <w:sz w:val="24"/>
          <w:szCs w:val="24"/>
          <w:highlight w:val="none"/>
        </w:rPr>
        <w:t xml:space="preserve">第11条 缺陷责任与保修</w:t>
      </w:r>
      <w:bookmarkEnd w:id="608"/>
      <w:r/>
      <w:bookmarkEnd w:id="609"/>
      <w:r/>
      <w:bookmarkEnd w:id="610"/>
      <w:r/>
      <w:bookmarkEnd w:id="611"/>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12" w:name="_Toc54862270"/>
      <w:r/>
      <w:bookmarkStart w:id="613" w:name="_Ref531955245"/>
      <w:r/>
      <w:bookmarkStart w:id="614" w:name="_Ref531955248"/>
      <w:r/>
      <w:bookmarkStart w:id="615" w:name="_Ref532362928"/>
      <w:r/>
      <w:bookmarkStart w:id="616" w:name="_Toc296503147"/>
      <w:r/>
      <w:bookmarkStart w:id="617" w:name="_Toc296346648"/>
      <w:r/>
      <w:bookmarkStart w:id="618" w:name="_Toc337558841"/>
      <w:r>
        <w:rPr>
          <w:rFonts w:hint="eastAsia" w:ascii="宋体" w:hAnsi="宋体" w:eastAsia="宋体" w:cs="宋体"/>
          <w:b w:val="0"/>
          <w:bCs/>
          <w:color w:val="000000"/>
          <w:sz w:val="24"/>
          <w:szCs w:val="24"/>
          <w:highlight w:val="none"/>
        </w:rPr>
        <w:t xml:space="preserve">11.1 工程保修的原则</w:t>
      </w:r>
      <w:bookmarkEnd w:id="612"/>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在工程移交发包人后，因承包人原因产生的质量缺陷，承包人应承担质量缺陷责任和保修义务。缺陷责任期届满，承包人仍应按合同约定的工程各部位保修年限承担保修义务。</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19" w:name="_Ref4430062"/>
      <w:r/>
      <w:bookmarkStart w:id="620" w:name="_Toc54862271"/>
      <w:r>
        <w:rPr>
          <w:rFonts w:hint="eastAsia" w:ascii="宋体" w:hAnsi="宋体" w:eastAsia="宋体" w:cs="宋体"/>
          <w:b w:val="0"/>
          <w:bCs/>
          <w:color w:val="000000"/>
          <w:sz w:val="24"/>
          <w:szCs w:val="24"/>
          <w:highlight w:val="none"/>
        </w:rPr>
        <w:t xml:space="preserve">11.2 缺陷责任</w:t>
      </w:r>
      <w:bookmarkEnd w:id="613"/>
      <w:r/>
      <w:bookmarkEnd w:id="614"/>
      <w:r>
        <w:rPr>
          <w:rFonts w:hint="eastAsia" w:ascii="宋体" w:hAnsi="宋体" w:eastAsia="宋体" w:cs="宋体"/>
          <w:b w:val="0"/>
          <w:bCs/>
          <w:color w:val="000000"/>
          <w:sz w:val="24"/>
          <w:szCs w:val="24"/>
          <w:highlight w:val="none"/>
        </w:rPr>
        <w:t xml:space="preserve">期</w:t>
      </w:r>
      <w:bookmarkEnd w:id="615"/>
      <w:r/>
      <w:bookmarkEnd w:id="619"/>
      <w:r/>
      <w:bookmarkEnd w:id="620"/>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缺陷责任期原则上从工程竣工验收合格之日起计算，合同当事人应在专用合同条件约定缺陷责任期的具体期限，但该期限最长不超过24个月。</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21" w:name="_Toc54862272"/>
      <w:r/>
      <w:bookmarkStart w:id="622" w:name="_Ref532662491"/>
      <w:r/>
      <w:bookmarkStart w:id="623" w:name="_Ref532662486"/>
      <w:r>
        <w:rPr>
          <w:rFonts w:hint="eastAsia" w:ascii="宋体" w:hAnsi="宋体" w:eastAsia="宋体" w:cs="宋体"/>
          <w:b w:val="0"/>
          <w:bCs/>
          <w:color w:val="000000"/>
          <w:sz w:val="24"/>
          <w:szCs w:val="24"/>
          <w:highlight w:val="none"/>
        </w:rPr>
        <w:t xml:space="preserve">11.3 缺陷调查</w:t>
      </w:r>
      <w:bookmarkEnd w:id="621"/>
      <w:r/>
      <w:bookmarkEnd w:id="622"/>
      <w:r/>
      <w:bookmarkEnd w:id="623"/>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11.3.1 承包人缺陷调查</w:t>
      </w:r>
      <w:r>
        <w:rPr>
          <w:rFonts w:hint="eastAsia" w:ascii="宋体" w:hAnsi="宋体" w:eastAsia="宋体" w:cs="宋体"/>
          <w:b/>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11.3.2 缺陷责任</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11.3.3 修复费用</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发包人和承包人应共同查清缺陷或损坏的原因。经查明属承包人原因造成的，应由承包人承担修复的费用。经查验非承包人原因造成的，发包人应承担修复的费用，并支付承包人合理利润。</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24" w:name="_Ref531955041"/>
      <w:r>
        <w:rPr>
          <w:rFonts w:hint="eastAsia" w:ascii="宋体" w:hAnsi="宋体" w:eastAsia="宋体" w:cs="宋体"/>
          <w:color w:val="000000"/>
          <w:sz w:val="24"/>
          <w:szCs w:val="24"/>
          <w:highlight w:val="none"/>
        </w:rPr>
        <w:t xml:space="preserve">11.3.4 修复通知</w:t>
      </w:r>
      <w:bookmarkEnd w:id="624"/>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11.3.5 在现场外修复</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25" w:name="_Ref4534291"/>
      <w:r/>
      <w:bookmarkStart w:id="626" w:name="_Hlk51506786"/>
      <w:r>
        <w:rPr>
          <w:rFonts w:hint="eastAsia" w:ascii="宋体" w:hAnsi="宋体" w:eastAsia="宋体" w:cs="宋体"/>
          <w:color w:val="000000"/>
          <w:sz w:val="24"/>
          <w:szCs w:val="24"/>
          <w:highlight w:val="none"/>
        </w:rPr>
        <w:t xml:space="preserve">11.3.6 未能修复</w:t>
      </w:r>
      <w:bookmarkEnd w:id="625"/>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End w:id="626"/>
      <w:r>
        <w:rPr>
          <w:rFonts w:hint="eastAsia" w:ascii="宋体" w:hAnsi="宋体" w:eastAsia="宋体" w:cs="宋体"/>
          <w:color w:val="000000"/>
          <w:sz w:val="24"/>
          <w:szCs w:val="24"/>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如果工程或工程设备的缺陷或损害使发包人实质上失去了工程的整体功能，发包人有权向承包人追回已支付的工程款项，并要求其赔偿发包人相应损失。</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616"/>
      <w:r/>
      <w:bookmarkEnd w:id="617"/>
      <w:r/>
      <w:bookmarkEnd w:id="618"/>
      <w:r/>
      <w:bookmarkStart w:id="627" w:name="_Ref532662554"/>
      <w:r/>
      <w:bookmarkStart w:id="628" w:name="_Toc54862273"/>
      <w:r/>
      <w:bookmarkStart w:id="629" w:name="_Ref532662552"/>
      <w:r>
        <w:rPr>
          <w:rFonts w:hint="eastAsia" w:ascii="宋体" w:hAnsi="宋体" w:eastAsia="宋体" w:cs="宋体"/>
          <w:b w:val="0"/>
          <w:bCs/>
          <w:color w:val="000000"/>
          <w:sz w:val="24"/>
          <w:szCs w:val="24"/>
          <w:highlight w:val="none"/>
        </w:rPr>
        <w:t xml:space="preserve">11.4 缺陷修复后的进一步试验</w:t>
      </w:r>
      <w:bookmarkEnd w:id="627"/>
      <w:r/>
      <w:bookmarkEnd w:id="628"/>
      <w:r/>
      <w:bookmarkEnd w:id="629"/>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所有的重复试验应按照适用于先前试验的条款进行，但应由责任方承担修补工作的成本和重新试验的风险和费用。</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30" w:name="_Toc54862274"/>
      <w:r>
        <w:rPr>
          <w:rFonts w:hint="eastAsia" w:ascii="宋体" w:hAnsi="宋体" w:eastAsia="宋体" w:cs="宋体"/>
          <w:b w:val="0"/>
          <w:bCs/>
          <w:color w:val="000000"/>
          <w:sz w:val="24"/>
          <w:szCs w:val="24"/>
          <w:highlight w:val="none"/>
        </w:rPr>
        <w:t xml:space="preserve">11.5 承包人出入权</w:t>
      </w:r>
      <w:bookmarkEnd w:id="630"/>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31" w:name="_Ref4430223"/>
      <w:r/>
      <w:bookmarkStart w:id="632" w:name="_Toc54862275"/>
      <w:r/>
      <w:bookmarkStart w:id="633" w:name="_Ref4430229"/>
      <w:r>
        <w:rPr>
          <w:rFonts w:hint="eastAsia" w:ascii="宋体" w:hAnsi="宋体" w:eastAsia="宋体" w:cs="宋体"/>
          <w:b w:val="0"/>
          <w:bCs/>
          <w:color w:val="000000"/>
          <w:sz w:val="24"/>
          <w:szCs w:val="24"/>
          <w:highlight w:val="none"/>
        </w:rPr>
        <w:t xml:space="preserve">11.6 缺陷责任期终止证书</w:t>
      </w:r>
      <w:bookmarkEnd w:id="631"/>
      <w:r/>
      <w:bookmarkEnd w:id="632"/>
      <w:r/>
      <w:bookmarkEnd w:id="633"/>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w:t>
      </w:r>
      <w:bookmarkStart w:id="634" w:name="_Hlk4686672"/>
      <w:r>
        <w:rPr>
          <w:rFonts w:hint="eastAsia" w:ascii="宋体" w:hAnsi="宋体" w:eastAsia="宋体" w:cs="宋体"/>
          <w:color w:val="000000"/>
          <w:sz w:val="24"/>
          <w:szCs w:val="24"/>
          <w:highlight w:val="none"/>
        </w:rPr>
        <w:t xml:space="preserve">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bookmarkEnd w:id="634"/>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如根据第10.5.3项[人员撤离]承包人在施工现场还留有人员、施工设备和临时工程的，承包人应当在收到缺陷责任期终止证书后28天内，将上述人员、施工设备和临时工程撤离施工现场。</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35" w:name="_Ref4430272"/>
      <w:r/>
      <w:bookmarkStart w:id="636" w:name="_Toc54862276"/>
      <w:r>
        <w:rPr>
          <w:rFonts w:hint="eastAsia" w:ascii="宋体" w:hAnsi="宋体" w:eastAsia="宋体" w:cs="宋体"/>
          <w:b w:val="0"/>
          <w:bCs/>
          <w:color w:val="000000"/>
          <w:sz w:val="24"/>
          <w:szCs w:val="24"/>
          <w:highlight w:val="none"/>
        </w:rPr>
        <w:t xml:space="preserve">11.7 保修责任</w:t>
      </w:r>
      <w:bookmarkEnd w:id="635"/>
      <w:r/>
      <w:bookmarkEnd w:id="636"/>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因承包人原因导致的质量缺陷责任，由合同当事人根据有关法律规定，在专用合同条件和工程质量保修书中约定工程质量保修范围、期限和责任。</w:t>
      </w:r>
      <w:bookmarkEnd w:id="483"/>
      <w:r/>
      <w:bookmarkStart w:id="637" w:name="_Ref531957860"/>
      <w:r/>
      <w:bookmarkStart w:id="638" w:name="_Ref531958289"/>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End w:id="637"/>
      <w:r/>
      <w:bookmarkStart w:id="639" w:name="_Ref4621057"/>
      <w:r/>
      <w:bookmarkStart w:id="640" w:name="_Ref4621065"/>
      <w:r/>
      <w:bookmarkStart w:id="641" w:name="_Toc54862277"/>
      <w:r/>
      <w:bookmarkStart w:id="642" w:name="_Ref4796955"/>
      <w:r/>
      <w:bookmarkStart w:id="643" w:name="_Ref4796958"/>
      <w:r>
        <w:rPr>
          <w:rFonts w:hint="eastAsia" w:ascii="宋体" w:hAnsi="宋体" w:eastAsia="宋体" w:cs="宋体"/>
          <w:b w:val="0"/>
          <w:bCs/>
          <w:color w:val="000000"/>
          <w:sz w:val="24"/>
          <w:szCs w:val="24"/>
          <w:highlight w:val="none"/>
        </w:rPr>
        <w:t xml:space="preserve">第12条 竣工后试验</w:t>
      </w:r>
      <w:bookmarkEnd w:id="639"/>
      <w:r/>
      <w:bookmarkEnd w:id="640"/>
      <w:r/>
      <w:bookmarkEnd w:id="641"/>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本合同工程包含竣工后试验的，遵守本条约定。</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44" w:name="_Ref531954601"/>
      <w:r/>
      <w:bookmarkStart w:id="645" w:name="_Ref531954604"/>
      <w:r/>
      <w:bookmarkStart w:id="646" w:name="_Ref531954694"/>
      <w:r/>
      <w:bookmarkStart w:id="647" w:name="_Toc54862278"/>
      <w:r/>
      <w:bookmarkStart w:id="648" w:name="_Hlk522259976"/>
      <w:r>
        <w:rPr>
          <w:rFonts w:hint="eastAsia" w:ascii="宋体" w:hAnsi="宋体" w:eastAsia="宋体" w:cs="宋体"/>
          <w:b w:val="0"/>
          <w:bCs/>
          <w:color w:val="000000"/>
          <w:sz w:val="24"/>
          <w:szCs w:val="24"/>
          <w:highlight w:val="none"/>
        </w:rPr>
        <w:t xml:space="preserve">12.1 竣工后试验</w:t>
      </w:r>
      <w:bookmarkEnd w:id="644"/>
      <w:r/>
      <w:bookmarkEnd w:id="645"/>
      <w:r>
        <w:rPr>
          <w:rFonts w:hint="eastAsia" w:ascii="宋体" w:hAnsi="宋体" w:eastAsia="宋体" w:cs="宋体"/>
          <w:b w:val="0"/>
          <w:bCs/>
          <w:color w:val="000000"/>
          <w:sz w:val="24"/>
          <w:szCs w:val="24"/>
          <w:highlight w:val="none"/>
        </w:rPr>
        <w:t xml:space="preserve">的程序</w:t>
      </w:r>
      <w:bookmarkEnd w:id="646"/>
      <w:r/>
      <w:bookmarkEnd w:id="647"/>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49" w:name="_Ref11920184"/>
      <w:r>
        <w:rPr>
          <w:rFonts w:hint="eastAsia" w:ascii="宋体" w:hAnsi="宋体" w:eastAsia="宋体" w:cs="宋体"/>
          <w:color w:val="000000"/>
          <w:sz w:val="24"/>
          <w:szCs w:val="24"/>
          <w:highlight w:val="none"/>
        </w:rPr>
        <w:t xml:space="preserve">12.1.1 工程或区段工程被发包人接收后，在合理可行的情况下应根据合同约定尽早进行竣工后试验。</w:t>
      </w:r>
      <w:bookmarkEnd w:id="649"/>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50" w:name="_Ref11920162"/>
      <w:r>
        <w:rPr>
          <w:rFonts w:hint="eastAsia" w:ascii="宋体" w:hAnsi="宋体" w:eastAsia="宋体" w:cs="宋体"/>
          <w:color w:val="000000"/>
          <w:sz w:val="24"/>
          <w:szCs w:val="24"/>
          <w:highlight w:val="none"/>
        </w:rPr>
        <w:t xml:space="preserve">12.1.3 除《</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》另有约定外，发包人应在合理可行的情况下尽快进行每项竣工后试验，并至少提前21天将该项竣工后试验的内容、地点和时间，以及显示其他竣工后试验拟开展时间的竣工后试验计划通知承包人。</w:t>
      </w:r>
      <w:bookmarkEnd w:id="650"/>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51" w:name="_Ref11920146"/>
      <w:r>
        <w:rPr>
          <w:rFonts w:hint="eastAsia" w:ascii="宋体" w:hAnsi="宋体" w:eastAsia="宋体" w:cs="宋体"/>
          <w:color w:val="000000"/>
          <w:sz w:val="24"/>
          <w:szCs w:val="24"/>
          <w:highlight w:val="none"/>
        </w:rPr>
        <w:t xml:space="preserve">12.1.4 发包人应根据《</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》、承包人按照第5.5款</w:t>
      </w:r>
      <w:bookmarkStart w:id="652" w:name="_Hlk18943978"/>
      <w:r>
        <w:rPr>
          <w:rFonts w:hint="eastAsia" w:ascii="宋体" w:hAnsi="宋体" w:eastAsia="宋体" w:cs="宋体"/>
          <w:color w:val="000000"/>
          <w:sz w:val="24"/>
          <w:szCs w:val="24"/>
          <w:highlight w:val="none"/>
        </w:rPr>
        <w:t xml:space="preserve">[操作和维修手册]</w:t>
      </w:r>
      <w:bookmarkEnd w:id="652"/>
      <w:r>
        <w:rPr>
          <w:rFonts w:hint="eastAsia" w:ascii="宋体" w:hAnsi="宋体" w:eastAsia="宋体" w:cs="宋体"/>
          <w:color w:val="000000"/>
          <w:sz w:val="24"/>
          <w:szCs w:val="24"/>
          <w:highlight w:val="none"/>
        </w:rPr>
        <w:t xml:space="preserve">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651"/>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12.1.5 竣工后试验的结果应由双方进行整理和评价，并应适当考虑发包人对工程或其任何部分的使用，对工程或区段工程的性能、特性和试验结果产生的影响。</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53" w:name="_Toc54862279"/>
      <w:r/>
      <w:bookmarkStart w:id="654" w:name="_Ref531954781"/>
      <w:r/>
      <w:bookmarkStart w:id="655" w:name="_Ref531954785"/>
      <w:r>
        <w:rPr>
          <w:rFonts w:hint="eastAsia" w:ascii="宋体" w:hAnsi="宋体" w:eastAsia="宋体" w:cs="宋体"/>
          <w:b w:val="0"/>
          <w:bCs/>
          <w:color w:val="000000"/>
          <w:sz w:val="24"/>
          <w:szCs w:val="24"/>
          <w:highlight w:val="none"/>
        </w:rPr>
        <w:t xml:space="preserve">12.2 延误的试验</w:t>
      </w:r>
      <w:bookmarkEnd w:id="653"/>
      <w:r/>
      <w:bookmarkEnd w:id="654"/>
      <w:r/>
      <w:bookmarkEnd w:id="655"/>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 如果竣工后试验因发包人原因被延误的，发包人应承担承包人由此增加的费用并支付承包人合理利润。</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 如果因承包人以外的原因，导致竣工后试验未能在缺陷责任期或双方另行同意的其他期限内完成，则相关工程或区段工程应视为已通过该竣工后试验。</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56" w:name="_Toc54862280"/>
      <w:r>
        <w:rPr>
          <w:rFonts w:hint="eastAsia" w:ascii="宋体" w:hAnsi="宋体" w:eastAsia="宋体" w:cs="宋体"/>
          <w:b w:val="0"/>
          <w:bCs/>
          <w:color w:val="000000"/>
          <w:sz w:val="24"/>
          <w:szCs w:val="24"/>
          <w:highlight w:val="none"/>
        </w:rPr>
        <w:t xml:space="preserve">12.3 重新试验</w:t>
      </w:r>
      <w:bookmarkEnd w:id="656"/>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648"/>
      <w:r/>
      <w:bookmarkStart w:id="657" w:name="_Ref531954811"/>
      <w:r/>
      <w:bookmarkStart w:id="658" w:name="_Toc54862281"/>
      <w:r/>
      <w:bookmarkStart w:id="659" w:name="_Ref531954819"/>
      <w:r>
        <w:rPr>
          <w:rFonts w:hint="eastAsia" w:ascii="宋体" w:hAnsi="宋体" w:eastAsia="宋体" w:cs="宋体"/>
          <w:b w:val="0"/>
          <w:bCs/>
          <w:color w:val="000000"/>
          <w:sz w:val="24"/>
          <w:szCs w:val="24"/>
          <w:highlight w:val="none"/>
        </w:rPr>
        <w:t xml:space="preserve">12.4 未能通过竣工后试验</w:t>
      </w:r>
      <w:bookmarkEnd w:id="657"/>
      <w:r/>
      <w:bookmarkEnd w:id="658"/>
      <w:r/>
      <w:bookmarkEnd w:id="659"/>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60" w:name="_Ref531954829"/>
      <w:r>
        <w:rPr>
          <w:rFonts w:hint="eastAsia" w:ascii="宋体" w:hAnsi="宋体" w:eastAsia="宋体" w:cs="宋体"/>
          <w:color w:val="000000"/>
          <w:sz w:val="24"/>
          <w:szCs w:val="24"/>
          <w:highlight w:val="none"/>
        </w:rPr>
        <w:t xml:space="preserve">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660"/>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12.4.2 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12.4.3 发包人无故拖延给予承包人进行调查、调整或修补所需的进入工程或区段工程的许可，并造成承包人费用增加的，应承担由此增加的费用并支付承包人合理利润。</w:t>
      </w:r>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661" w:name="_Toc54862282"/>
      <w:r/>
      <w:bookmarkStart w:id="662" w:name="_Ref4415801"/>
      <w:r>
        <w:rPr>
          <w:rFonts w:hint="eastAsia" w:ascii="宋体" w:hAnsi="宋体" w:eastAsia="宋体" w:cs="宋体"/>
          <w:b w:val="0"/>
          <w:bCs/>
          <w:color w:val="000000"/>
          <w:sz w:val="24"/>
          <w:szCs w:val="24"/>
          <w:highlight w:val="none"/>
        </w:rPr>
        <w:t xml:space="preserve">第13条 变更与调整</w:t>
      </w:r>
      <w:bookmarkEnd w:id="661"/>
      <w:r/>
      <w:bookmarkEnd w:id="662"/>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63" w:name="_Toc54862283"/>
      <w:r/>
      <w:bookmarkStart w:id="664" w:name="_Ref532668573"/>
      <w:r/>
      <w:bookmarkStart w:id="665" w:name="_Ref532677084"/>
      <w:r/>
      <w:bookmarkStart w:id="666" w:name="_Ref532677087"/>
      <w:r/>
      <w:bookmarkStart w:id="667" w:name="_Ref532670395"/>
      <w:r/>
      <w:bookmarkStart w:id="668" w:name="_Ref532670393"/>
      <w:r/>
      <w:bookmarkStart w:id="669" w:name="_Ref532668569"/>
      <w:r>
        <w:rPr>
          <w:rFonts w:hint="eastAsia" w:ascii="宋体" w:hAnsi="宋体" w:eastAsia="宋体" w:cs="宋体"/>
          <w:b w:val="0"/>
          <w:bCs/>
          <w:color w:val="000000"/>
          <w:sz w:val="24"/>
          <w:szCs w:val="24"/>
          <w:highlight w:val="none"/>
        </w:rPr>
        <w:t xml:space="preserve">13.1 发包人变更权</w:t>
      </w:r>
      <w:bookmarkEnd w:id="663"/>
      <w:r/>
      <w:bookmarkEnd w:id="664"/>
      <w:r/>
      <w:bookmarkEnd w:id="665"/>
      <w:r/>
      <w:bookmarkEnd w:id="666"/>
      <w:r/>
      <w:bookmarkEnd w:id="667"/>
      <w:r/>
      <w:bookmarkEnd w:id="668"/>
      <w:r/>
      <w:bookmarkEnd w:id="669"/>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70" w:name="_Ref4534979"/>
      <w:r>
        <w:rPr>
          <w:rFonts w:hint="eastAsia" w:ascii="宋体" w:hAnsi="宋体" w:eastAsia="宋体" w:cs="宋体"/>
          <w:color w:val="000000"/>
          <w:sz w:val="24"/>
          <w:szCs w:val="24"/>
          <w:highlight w:val="none"/>
        </w:rPr>
        <w:t xml:space="preserve">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w:t>
      </w:r>
      <w:bookmarkEnd w:id="670"/>
      <w:r>
        <w:rPr>
          <w:rFonts w:hint="eastAsia" w:ascii="宋体" w:hAnsi="宋体" w:eastAsia="宋体" w:cs="宋体"/>
          <w:color w:val="000000"/>
          <w:sz w:val="24"/>
          <w:szCs w:val="24"/>
          <w:highlight w:val="none"/>
        </w:rPr>
        <w:t xml:space="preserve">发包人与承包人对某项指示或批准是否构成变更产生争议的，按第20条[争议解决]处理。</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71" w:name="_Ref531955587"/>
      <w:r/>
      <w:bookmarkStart w:id="672" w:name="_Ref531955590"/>
      <w:r/>
      <w:bookmarkStart w:id="673" w:name="_Toc54862284"/>
      <w:r/>
      <w:bookmarkStart w:id="674" w:name="_Ref4623207"/>
      <w:r>
        <w:rPr>
          <w:rFonts w:hint="eastAsia" w:ascii="宋体" w:hAnsi="宋体" w:eastAsia="宋体" w:cs="宋体"/>
          <w:b w:val="0"/>
          <w:bCs/>
          <w:color w:val="000000"/>
          <w:sz w:val="24"/>
          <w:szCs w:val="24"/>
          <w:highlight w:val="none"/>
        </w:rPr>
        <w:t xml:space="preserve">13.2 承</w:t>
      </w:r>
      <w:bookmarkEnd w:id="671"/>
      <w:r/>
      <w:bookmarkEnd w:id="672"/>
      <w:r>
        <w:rPr>
          <w:rFonts w:hint="eastAsia" w:ascii="宋体" w:hAnsi="宋体" w:eastAsia="宋体" w:cs="宋体"/>
          <w:b w:val="0"/>
          <w:bCs/>
          <w:color w:val="000000"/>
          <w:sz w:val="24"/>
          <w:szCs w:val="24"/>
          <w:highlight w:val="none"/>
        </w:rPr>
        <w:t xml:space="preserve">包人的合理化建议</w:t>
      </w:r>
      <w:bookmarkEnd w:id="673"/>
      <w:r/>
      <w:bookmarkEnd w:id="674"/>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13.2.1 承包人提出合理化建议的，应向工程师提交合理化建议说明，说明建议的内容、理由以及实施该建议对合同价格和工期的影响。</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75" w:name="_Ref4681686"/>
      <w:r>
        <w:rPr>
          <w:rFonts w:hint="eastAsia" w:ascii="宋体" w:hAnsi="宋体" w:eastAsia="宋体" w:cs="宋体"/>
          <w:color w:val="000000"/>
          <w:sz w:val="24"/>
          <w:szCs w:val="24"/>
          <w:highlight w:val="none"/>
        </w:rPr>
        <w:t xml:space="preserve">13.2.2 除专用合同条件另有约定外，</w:t>
      </w:r>
      <w:bookmarkStart w:id="676" w:name="_Hlk4682273"/>
      <w:r>
        <w:rPr>
          <w:rFonts w:hint="eastAsia" w:ascii="宋体" w:hAnsi="宋体" w:eastAsia="宋体" w:cs="宋体"/>
          <w:color w:val="000000"/>
          <w:sz w:val="24"/>
          <w:szCs w:val="24"/>
          <w:highlight w:val="none"/>
        </w:rPr>
        <w:t xml:space="preserve">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bookmarkEnd w:id="67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13.2.3 合理化建议降低了合同价格、缩短了工期或者提高了工程经济效益的，双方可以按照专用合同条件的约定进行利益分享。</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676"/>
      <w:r/>
      <w:bookmarkStart w:id="677" w:name="_Ref532673538"/>
      <w:r/>
      <w:bookmarkStart w:id="678" w:name="_Ref532673541"/>
      <w:r/>
      <w:bookmarkStart w:id="679" w:name="_Toc54862285"/>
      <w:r/>
      <w:bookmarkStart w:id="680" w:name="_Ref532669302"/>
      <w:r/>
      <w:bookmarkStart w:id="681" w:name="_Ref532669305"/>
      <w:r/>
      <w:bookmarkStart w:id="682" w:name="_Ref532671480"/>
      <w:r/>
      <w:bookmarkStart w:id="683" w:name="_Ref532671484"/>
      <w:r>
        <w:rPr>
          <w:rFonts w:hint="eastAsia" w:ascii="宋体" w:hAnsi="宋体" w:eastAsia="宋体" w:cs="宋体"/>
          <w:b w:val="0"/>
          <w:bCs/>
          <w:color w:val="000000"/>
          <w:sz w:val="24"/>
          <w:szCs w:val="24"/>
          <w:highlight w:val="none"/>
        </w:rPr>
        <w:t xml:space="preserve">13.3 变更程序</w:t>
      </w:r>
      <w:bookmarkEnd w:id="677"/>
      <w:r/>
      <w:bookmarkEnd w:id="678"/>
      <w:r/>
      <w:bookmarkEnd w:id="679"/>
      <w:r/>
      <w:bookmarkEnd w:id="680"/>
      <w:r/>
      <w:bookmarkEnd w:id="681"/>
      <w:r/>
      <w:bookmarkEnd w:id="682"/>
      <w:r/>
      <w:bookmarkEnd w:id="683"/>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84" w:name="_Ref4534600"/>
      <w:r>
        <w:rPr>
          <w:rFonts w:hint="eastAsia" w:ascii="宋体" w:hAnsi="宋体" w:eastAsia="宋体" w:cs="宋体"/>
          <w:color w:val="000000"/>
          <w:sz w:val="24"/>
          <w:szCs w:val="24"/>
          <w:highlight w:val="none"/>
        </w:rPr>
        <w:t xml:space="preserve">13.3.1 发包人提出变更</w:t>
      </w:r>
      <w:bookmarkEnd w:id="684"/>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发包人提出变更的，应通过工程师向承包人发出书面形式的变更指示，变更指示应说明计划变更的工程范围和变更的内容。</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85" w:name="_Ref4534617"/>
      <w:r>
        <w:rPr>
          <w:rFonts w:hint="eastAsia" w:ascii="宋体" w:hAnsi="宋体" w:eastAsia="宋体" w:cs="宋体"/>
          <w:color w:val="000000"/>
          <w:sz w:val="24"/>
          <w:szCs w:val="24"/>
          <w:highlight w:val="none"/>
        </w:rPr>
        <w:t xml:space="preserve">13.3.2 变更执行</w:t>
      </w:r>
      <w:bookmarkEnd w:id="685"/>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86" w:name="_Ref3835481"/>
      <w:r>
        <w:rPr>
          <w:rFonts w:hint="eastAsia" w:ascii="宋体" w:hAnsi="宋体" w:eastAsia="宋体" w:cs="宋体"/>
          <w:color w:val="000000"/>
          <w:sz w:val="24"/>
          <w:szCs w:val="24"/>
          <w:highlight w:val="none"/>
        </w:rPr>
        <w:t xml:space="preserve">13.3.3 变更估价</w:t>
      </w:r>
      <w:bookmarkEnd w:id="686"/>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widowControl/>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13.3.3.1 变更估价原则</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除专用合同条件另有约定外，变更估价按照本款约定处理：</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合同中未包含价格清单，合同价格应按照所执行的变更工程的成本加利润调整；</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合同中包含价格清单，合同价格按照如下规则调整：</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价格清单中有适用于变更工程项目的，应采用该项目的费率和价格；</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价格清单中没有适用但有类似于变更工程项目的，可在合理范围内参照类似项目的费率或价格；</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价格清单中没有适用也没有类似于变更工程项目的，该工程项目应按成本加利润原则调整适用新的费率或价格。</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widowControl/>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13.3.3.2 变更估价程序</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687" w:name="_Ref531955607"/>
      <w:r/>
      <w:bookmarkStart w:id="688" w:name="_Ref531955605"/>
      <w:r/>
      <w:bookmarkStart w:id="689" w:name="_Toc296503150"/>
      <w:r/>
      <w:bookmarkStart w:id="690" w:name="_Toc337558844"/>
      <w:r/>
      <w:bookmarkStart w:id="691" w:name="_Toc296346651"/>
      <w:r>
        <w:rPr>
          <w:rFonts w:hint="eastAsia" w:ascii="宋体" w:hAnsi="宋体" w:eastAsia="宋体" w:cs="宋体"/>
          <w:color w:val="000000"/>
          <w:sz w:val="24"/>
          <w:szCs w:val="24"/>
          <w:highlight w:val="none"/>
        </w:rPr>
        <w:t xml:space="preserve">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因变更引起的价格调整应计入最近一期的进度款中支付。</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13.3.4 变更引起的工期调整</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因变更引起工期变化的，合同当事人均可要求调整合同工期，由合同当事人按照第3.6款[商定或确定]并参考工程所在地的工期定额标准确定增减工期天数。</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92" w:name="_Ref4431237"/>
      <w:r/>
      <w:bookmarkStart w:id="693" w:name="_Toc54862286"/>
      <w:r>
        <w:rPr>
          <w:rFonts w:hint="eastAsia" w:ascii="宋体" w:hAnsi="宋体" w:eastAsia="宋体" w:cs="宋体"/>
          <w:b w:val="0"/>
          <w:bCs/>
          <w:color w:val="000000"/>
          <w:sz w:val="24"/>
          <w:szCs w:val="24"/>
          <w:highlight w:val="none"/>
        </w:rPr>
        <w:t xml:space="preserve">13.4 暂估价</w:t>
      </w:r>
      <w:bookmarkEnd w:id="692"/>
      <w:r/>
      <w:bookmarkEnd w:id="693"/>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94" w:name="_Ref4616729"/>
      <w:r>
        <w:rPr>
          <w:rFonts w:hint="eastAsia" w:ascii="宋体" w:hAnsi="宋体" w:eastAsia="宋体" w:cs="宋体"/>
          <w:color w:val="000000"/>
          <w:sz w:val="24"/>
          <w:szCs w:val="24"/>
          <w:highlight w:val="none"/>
        </w:rPr>
        <w:t xml:space="preserve">13.4.1 依法必须招标的暂估价项目</w:t>
      </w:r>
      <w:bookmarkEnd w:id="694"/>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对于依法必须招标的暂估价项目，专用合同条件约定由承包人作为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的，招标文件、评标方案、评标结果应报送发包人批准。与组织招标工作有关的费用应当被认为已经包括在承包人的签约合同价中。</w:t>
      </w:r>
      <w:r>
        <w:rPr>
          <w:rFonts w:hint="eastAsia" w:ascii="宋体" w:hAnsi="宋体" w:eastAsia="宋体" w:cs="宋体"/>
          <w:color w:val="000000"/>
          <w:sz w:val="24"/>
          <w:szCs w:val="24"/>
          <w:highlight w:val="none"/>
        </w:rPr>
      </w:r>
      <w:r/>
    </w:p>
    <w:p>
      <w:pPr>
        <w:pStyle w:val="1215"/>
        <w:numPr>
          <w:ilvl w:val="0"/>
          <w:numId w:val="0"/>
        </w:numPr>
        <w:ind w:firstLine="480"/>
        <w:pageBreakBefore w:val="0"/>
        <w:spacing w:after="0"/>
        <w:tabs>
          <w:tab w:val="left" w:pos="99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专用合同条件约定由发包人和承包人共同作为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的，与组织招标工作有关的费用在专用合同条件中约定。</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具体的招标程序以及发包人和承包人权利义务关系可在专用合同条件中约定。暂估价项目的中标金额与价格清单中所列暂估价的金额差以及相应的税金等其他费用应列入合同价格。</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95" w:name="_Ref4682312"/>
      <w:r>
        <w:rPr>
          <w:rFonts w:hint="eastAsia" w:ascii="宋体" w:hAnsi="宋体" w:eastAsia="宋体" w:cs="宋体"/>
          <w:color w:val="000000"/>
          <w:sz w:val="24"/>
          <w:szCs w:val="24"/>
          <w:highlight w:val="none"/>
        </w:rPr>
        <w:t xml:space="preserve">13.4.2 不属于依法必须招标的暂估价项目</w:t>
      </w:r>
      <w:bookmarkEnd w:id="695"/>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96" w:name="_Ref4431250"/>
      <w:r/>
      <w:bookmarkStart w:id="697" w:name="_Toc54862287"/>
      <w:r>
        <w:rPr>
          <w:rFonts w:hint="eastAsia" w:ascii="宋体" w:hAnsi="宋体" w:eastAsia="宋体" w:cs="宋体"/>
          <w:b w:val="0"/>
          <w:bCs/>
          <w:color w:val="000000"/>
          <w:sz w:val="24"/>
          <w:szCs w:val="24"/>
          <w:highlight w:val="none"/>
        </w:rPr>
        <w:t xml:space="preserve">13.5 暂列金额</w:t>
      </w:r>
      <w:bookmarkEnd w:id="696"/>
      <w:r/>
      <w:bookmarkEnd w:id="697"/>
      <w:r>
        <w:rPr>
          <w:rFonts w:hint="eastAsia" w:ascii="宋体" w:hAnsi="宋体" w:eastAsia="宋体" w:cs="宋体"/>
          <w:b w:val="0"/>
          <w:bCs/>
          <w:color w:val="000000"/>
          <w:sz w:val="24"/>
          <w:szCs w:val="24"/>
          <w:highlight w:val="none"/>
        </w:rPr>
        <w:t xml:space="preserve"> </w:t>
      </w:r>
      <w:bookmarkEnd w:id="687"/>
      <w:r/>
      <w:bookmarkEnd w:id="688"/>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End w:id="689"/>
      <w:r/>
      <w:bookmarkEnd w:id="690"/>
      <w:r/>
      <w:bookmarkEnd w:id="691"/>
      <w:r>
        <w:rPr>
          <w:rFonts w:hint="eastAsia" w:ascii="宋体" w:hAnsi="宋体" w:eastAsia="宋体" w:cs="宋体"/>
          <w:color w:val="000000"/>
          <w:sz w:val="24"/>
          <w:szCs w:val="24"/>
          <w:highlight w:val="none"/>
        </w:rPr>
        <w:t xml:space="preserve">除专用合同条件另有约定外，每一笔暂列金额只能按照发包人的指示全部或部分使用，并对合同价格进行相应调整。付给承包人的总金额应仅包括发包人已指示的，与暂列金额相关的工作、货物或服务的应付款项。</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对于每笔暂列金额，发包人可以指示用于下列支付：</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发包人根据第13.1款[发包人变更权]指示变更，决定对合同价格和付款计划表（如有）进行调整的、由承包人实施的工作（包括要提供的工程设备、材料和服务）；</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承包人购买的工程设备、材料、工作或服务，应支付包括承包人已付（或应付）的实际金额以及相应的管理费等费用和利润（管理费和利润应以实际金额为基数根据合同约定的费率（如有）或百分比计算）。</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发包人根据上述(1)和（或）(2)指示支付暂列金额的，可以要求承包人提交其</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每份包含暂列金额的文件还应包括用以证明暂列金额的所有有效的发票、凭证和账户或收据。</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98" w:name="_Toc296346653"/>
      <w:r/>
      <w:bookmarkStart w:id="699" w:name="_Toc54862288"/>
      <w:r/>
      <w:bookmarkStart w:id="700" w:name="_Ref4431438"/>
      <w:r/>
      <w:bookmarkStart w:id="701" w:name="_Toc337558845"/>
      <w:r/>
      <w:bookmarkStart w:id="702" w:name="_Toc296503152"/>
      <w:r>
        <w:rPr>
          <w:rFonts w:hint="eastAsia" w:ascii="宋体" w:hAnsi="宋体" w:eastAsia="宋体" w:cs="宋体"/>
          <w:b w:val="0"/>
          <w:bCs/>
          <w:color w:val="000000"/>
          <w:sz w:val="24"/>
          <w:szCs w:val="24"/>
          <w:highlight w:val="none"/>
        </w:rPr>
        <w:t xml:space="preserve">13.6 计日工</w:t>
      </w:r>
      <w:bookmarkEnd w:id="698"/>
      <w:r/>
      <w:bookmarkEnd w:id="699"/>
      <w:r/>
      <w:bookmarkEnd w:id="700"/>
      <w:r/>
      <w:bookmarkEnd w:id="701"/>
      <w:r/>
      <w:bookmarkEnd w:id="702"/>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13.6.2 采用计日工计价的任何一项工作，承包人应在该项工作实施过程中，每天提交以下报表和有关凭证报送工程师审查：</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工作名称、内容和数量；</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投入该工作的所有人员的姓名、专业、工种、级别和耗用工时；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投入该工作的材料类别和数量；</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投入该工作的施工设备型号、台数和耗用台时；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其他有关资料和凭证。</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计日工由承包人汇总后，列入最近一期进度付款申请单，由工程师审查并经发包人批准后列入进度付款。</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03" w:name="_Ref4617318"/>
      <w:r/>
      <w:bookmarkStart w:id="704" w:name="_Ref4617331"/>
      <w:r/>
      <w:bookmarkStart w:id="705" w:name="_Toc54862289"/>
      <w:r>
        <w:rPr>
          <w:rFonts w:hint="eastAsia" w:ascii="宋体" w:hAnsi="宋体" w:eastAsia="宋体" w:cs="宋体"/>
          <w:b w:val="0"/>
          <w:bCs/>
          <w:color w:val="000000"/>
          <w:sz w:val="24"/>
          <w:szCs w:val="24"/>
          <w:highlight w:val="none"/>
        </w:rPr>
        <w:t xml:space="preserve">13.7 法律变化引起的调整</w:t>
      </w:r>
      <w:bookmarkEnd w:id="703"/>
      <w:r/>
      <w:bookmarkEnd w:id="704"/>
      <w:r/>
      <w:bookmarkEnd w:id="705"/>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13.7.2 因法律变化引起的合同价格和工期调整，合同当事人无法达成一致的，由工程师按第3.6款[商定或确定]的约定处理。</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13.7.3 因承包人原因造成工期延误，在工期延误期间出现法律变化的，由此增加的费用和（或）延误的工期由承包人承担。</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13.7.4 因法律变化而需要对工程的实施进行任何调整的，承包人应迅速通知发包人，或者发包人应迅速通知承包人，并附上详细的辅助资料。发包人接到通知后，应根据第13.3款[变更程序]发出变更指示。</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06" w:name="_Ref531955630"/>
      <w:r/>
      <w:bookmarkStart w:id="707" w:name="_Ref531955627"/>
      <w:r/>
      <w:bookmarkStart w:id="708" w:name="_Ref18977613"/>
      <w:r/>
      <w:bookmarkStart w:id="709" w:name="_Toc54862290"/>
      <w:r>
        <w:rPr>
          <w:rFonts w:hint="eastAsia" w:ascii="宋体" w:hAnsi="宋体" w:eastAsia="宋体" w:cs="宋体"/>
          <w:b w:val="0"/>
          <w:bCs/>
          <w:color w:val="000000"/>
          <w:sz w:val="24"/>
          <w:szCs w:val="24"/>
          <w:highlight w:val="none"/>
        </w:rPr>
        <w:t xml:space="preserve">13.8 市场价格波动引起的调整</w:t>
      </w:r>
      <w:bookmarkEnd w:id="706"/>
      <w:r/>
      <w:bookmarkEnd w:id="707"/>
      <w:r/>
      <w:bookmarkEnd w:id="708"/>
      <w:r/>
      <w:bookmarkEnd w:id="709"/>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10" w:name="_Ref4709841"/>
      <w:r>
        <w:rPr>
          <w:rFonts w:hint="eastAsia" w:ascii="宋体" w:hAnsi="宋体" w:eastAsia="宋体" w:cs="宋体"/>
          <w:color w:val="000000"/>
          <w:sz w:val="24"/>
          <w:szCs w:val="24"/>
          <w:highlight w:val="none"/>
        </w:rPr>
        <w:t xml:space="preserve">13.8.1 主要工程材料、设备、人工价格与招标时基期价相比，波动幅度超过合同约定幅度的，双方按照合同约定的价格调整方式调整。</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13.8.2 发包人与承包人在专用合同条件中约定采用《价格指数权重表》的，适用本项约定。</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13.8.2.1 双方当事人可以将部分主要工程材料、工程设备、人工价格及其他双方认为应当根据市场价格调整的费用列入附件6[价格指数权重表]，并根据以下公式计算差额并调整合同价格：</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End w:id="710"/>
      <w:r/>
      <w:bookmarkStart w:id="711" w:name="_Ref4616996"/>
      <w:r>
        <w:rPr>
          <w:rFonts w:hint="eastAsia" w:ascii="宋体" w:hAnsi="宋体" w:eastAsia="宋体" w:cs="宋体"/>
          <w:color w:val="000000"/>
          <w:sz w:val="24"/>
          <w:szCs w:val="24"/>
          <w:highlight w:val="none"/>
        </w:rPr>
        <w:t xml:space="preserve">（1） 价格调整公式</w:t>
      </w:r>
      <w:bookmarkEnd w:id="711"/>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4777994" cy="67874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777994" cy="6787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6.2pt;height:53.4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公式中：△P---需调整的价格差额；</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w:t>
      </w:r>
      <w:r>
        <w:rPr>
          <w:rFonts w:hint="eastAsia" w:ascii="宋体" w:hAnsi="宋体" w:eastAsia="宋体" w:cs="宋体"/>
          <w:color w:val="000000"/>
          <w:sz w:val="24"/>
          <w:szCs w:val="24"/>
          <w:highlight w:val="none"/>
          <w:vertAlign w:val="subscript"/>
        </w:rPr>
        <w:t xml:space="preserve">O</w:t>
      </w:r>
      <w:r>
        <w:rPr>
          <w:rFonts w:hint="eastAsia" w:ascii="宋体" w:hAnsi="宋体" w:eastAsia="宋体" w:cs="宋体"/>
          <w:color w:val="000000"/>
          <w:sz w:val="24"/>
          <w:szCs w:val="24"/>
          <w:highlight w:val="none"/>
        </w:rPr>
        <w:t xml:space="preserve">---付款证书中承包人应得到的已完成工作量的金额。此项金额应不包括价格调整、不计质量保证金的预留和支付、预付款的支付和扣回。第13条[变更与调整]约定的变更及其他金额已按当期价格计价的，也不计在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---定值权重（即不调部分的权重）； </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712" w:name="_Hlk24103184"/>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1</w:t>
      </w:r>
      <w:bookmarkEnd w:id="712"/>
      <w:r>
        <w:rPr>
          <w:rFonts w:hint="eastAsia" w:ascii="宋体" w:hAnsi="宋体" w:eastAsia="宋体" w:cs="宋体"/>
          <w:color w:val="000000"/>
          <w:sz w:val="24"/>
          <w:szCs w:val="24"/>
          <w:highlight w:val="none"/>
        </w:rPr>
        <w:t xml:space="preserve">；</w:t>
      </w:r>
      <w:bookmarkStart w:id="713" w:name="_Hlk24103205"/>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2</w:t>
      </w:r>
      <w:bookmarkEnd w:id="713"/>
      <w:r>
        <w:rPr>
          <w:rFonts w:hint="eastAsia" w:ascii="宋体" w:hAnsi="宋体" w:eastAsia="宋体" w:cs="宋体"/>
          <w:color w:val="000000"/>
          <w:sz w:val="24"/>
          <w:szCs w:val="24"/>
          <w:highlight w:val="none"/>
        </w:rPr>
        <w:t xml:space="preserve">；</w:t>
      </w:r>
      <w:bookmarkStart w:id="714" w:name="_Hlk24103220"/>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3</w:t>
      </w:r>
      <w:bookmarkEnd w:id="714"/>
      <w:r>
        <w:rPr>
          <w:rFonts w:hint="eastAsia" w:ascii="宋体" w:hAnsi="宋体" w:eastAsia="宋体" w:cs="宋体"/>
          <w:color w:val="000000"/>
          <w:sz w:val="24"/>
          <w:szCs w:val="24"/>
          <w:highlight w:val="none"/>
        </w:rPr>
        <w:t xml:space="preserve">；……</w:t>
      </w:r>
      <w:bookmarkStart w:id="715" w:name="_Hlk24103245"/>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n</w:t>
      </w:r>
      <w:bookmarkEnd w:id="715"/>
      <w:r>
        <w:rPr>
          <w:rFonts w:hint="eastAsia" w:ascii="宋体" w:hAnsi="宋体" w:eastAsia="宋体" w:cs="宋体"/>
          <w:color w:val="000000"/>
          <w:sz w:val="24"/>
          <w:szCs w:val="24"/>
          <w:highlight w:val="none"/>
        </w:rPr>
        <w:t xml:space="preserve">---各可调因子的变值权重（即可调部分的权重）为各可调因子在投标函投标总报价中所占的比例，且A+B</w:t>
      </w:r>
      <w:r>
        <w:rPr>
          <w:rFonts w:hint="eastAsia" w:ascii="宋体" w:hAnsi="宋体" w:eastAsia="宋体" w:cs="宋体"/>
          <w:color w:val="000000"/>
          <w:sz w:val="24"/>
          <w:szCs w:val="24"/>
          <w:highlight w:val="none"/>
          <w:vertAlign w:val="subscript"/>
        </w:rPr>
        <w:t xml:space="preserve">1</w:t>
      </w:r>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3</w:t>
      </w:r>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n</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t1</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t2</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t3</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tn</w:t>
      </w:r>
      <w:r>
        <w:rPr>
          <w:rFonts w:hint="eastAsia" w:ascii="宋体" w:hAnsi="宋体" w:eastAsia="宋体" w:cs="宋体"/>
          <w:color w:val="000000"/>
          <w:sz w:val="24"/>
          <w:szCs w:val="24"/>
          <w:highlight w:val="none"/>
        </w:rPr>
        <w:t xml:space="preserve">---各可调因子的当期价格指数，指付款证书相关周期最后一天的前42天的各可调因子的价格指数；</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01</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02</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03</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0n</w:t>
      </w:r>
      <w:r>
        <w:rPr>
          <w:rFonts w:hint="eastAsia" w:ascii="宋体" w:hAnsi="宋体" w:eastAsia="宋体" w:cs="宋体"/>
          <w:color w:val="000000"/>
          <w:sz w:val="24"/>
          <w:szCs w:val="24"/>
          <w:highlight w:val="none"/>
        </w:rPr>
        <w:t xml:space="preserve">---各可调因子的基本价格指数，指基准日期的各可调因子的价格指数。</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暂时确定调整差额</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在计算调整差额时得不到当期价格指数的，可暂用上一次价格指数计算，并在以后的付款中再按实际价格指数进行调整。</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权重的调整</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按第13.1款[发包人变更权]约定的变更导致原定合同中的权重不合理的，由工程师与承包人和发包人协商后进行调整。</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承包人原因工期延误后的价格调整</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因承包人原因未在约定的工期内竣工的，则对原约定竣工日期后继续施工的工程，在使用本款第(1)项价格调整公式时，应采用原约定竣工日期与实际竣工日期的两个价格指数中较低的一个作为当期价格指数。</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发包人引起的工期延误后的价格调整</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发包人原因未在约定的工期内竣工的，则对原约定竣工日期后继续施工的工程，在使用本款第（1）目价格调整公式时，应采用原约定竣工日期与实际竣工日期的两个价格指数中较高的一个作为当期价格指数。</w:t>
      </w:r>
      <w:r>
        <w:rPr>
          <w:rFonts w:hint="eastAsia" w:ascii="宋体" w:hAnsi="宋体" w:eastAsia="宋体" w:cs="宋体"/>
          <w:color w:val="000000"/>
          <w:sz w:val="24"/>
          <w:szCs w:val="24"/>
          <w:highlight w:val="none"/>
        </w:rPr>
      </w:r>
      <w:r/>
    </w:p>
    <w:p>
      <w:pPr>
        <w:pStyle w:val="1191"/>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13.8.2.2 未列入</w:t>
      </w:r>
      <w:bookmarkStart w:id="716" w:name="_Hlk24494865"/>
      <w:r>
        <w:rPr>
          <w:rFonts w:hint="eastAsia" w:ascii="宋体" w:hAnsi="宋体" w:eastAsia="宋体" w:cs="宋体"/>
          <w:color w:val="000000"/>
          <w:sz w:val="24"/>
          <w:szCs w:val="24"/>
          <w:highlight w:val="none"/>
        </w:rPr>
        <w:t xml:space="preserve">《价格指数权重表》</w:t>
      </w:r>
      <w:bookmarkEnd w:id="716"/>
      <w:r>
        <w:rPr>
          <w:rFonts w:hint="eastAsia" w:ascii="宋体" w:hAnsi="宋体" w:eastAsia="宋体" w:cs="宋体"/>
          <w:color w:val="000000"/>
          <w:sz w:val="24"/>
          <w:szCs w:val="24"/>
          <w:highlight w:val="none"/>
        </w:rPr>
        <w:t xml:space="preserve">的费用不因市场变化而调整。</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13.8.3 双方约定采用其他方式调整合同价款的，以专用合同条件约定为准。</w:t>
      </w:r>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717" w:name="_Toc54862291"/>
      <w:r/>
      <w:bookmarkStart w:id="718" w:name="_Ref531955880"/>
      <w:r/>
      <w:bookmarkStart w:id="719" w:name="_Ref531955885"/>
      <w:r>
        <w:rPr>
          <w:rFonts w:hint="eastAsia" w:ascii="宋体" w:hAnsi="宋体" w:eastAsia="宋体" w:cs="宋体"/>
          <w:b w:val="0"/>
          <w:bCs/>
          <w:color w:val="000000"/>
          <w:sz w:val="24"/>
          <w:szCs w:val="24"/>
          <w:highlight w:val="none"/>
        </w:rPr>
        <w:t xml:space="preserve">第14条 合同价格与支付</w:t>
      </w:r>
      <w:bookmarkEnd w:id="717"/>
      <w:r/>
      <w:bookmarkEnd w:id="718"/>
      <w:r/>
      <w:bookmarkEnd w:id="719"/>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20" w:name="_Ref4431521"/>
      <w:r/>
      <w:bookmarkStart w:id="721" w:name="_Toc54862292"/>
      <w:r/>
      <w:bookmarkStart w:id="722" w:name="_Ref4431531"/>
      <w:r>
        <w:rPr>
          <w:rFonts w:hint="eastAsia" w:ascii="宋体" w:hAnsi="宋体" w:eastAsia="宋体" w:cs="宋体"/>
          <w:b w:val="0"/>
          <w:bCs/>
          <w:color w:val="000000"/>
          <w:sz w:val="24"/>
          <w:szCs w:val="24"/>
          <w:highlight w:val="none"/>
        </w:rPr>
        <w:t xml:space="preserve">14.1 合同价格形式</w:t>
      </w:r>
      <w:bookmarkEnd w:id="720"/>
      <w:r/>
      <w:bookmarkEnd w:id="721"/>
      <w:r/>
      <w:bookmarkEnd w:id="722"/>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14.1.1 除专用合同条件中另有约定外，本合同为总价合同，除根据第13条[变更与调整]，以及合同中其它相关增减金额的约定进行调整外，合同价格不做调整。</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14.1.2 除专用合同条件另有约定外：</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工程款的支付应以合同协议书约定的签约合同价格为基础，按照合同约定进行调整；</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承包人应支付根据法律规定或合同约定应由其支付的各项税费，除第13.7款[法律变化引起的调整]约定外，合同价格不应因任何这些税费进行调整；</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价格清单列出的任何数量仅为估算的工作量，不得将其视为要求承包人实施的工程的实际或准确的工作量。在价格清单中列出的任何工作量和价格数据应仅限用于变更和支付的参考资料，而不能用于其他目的。</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14.1.3 合同约定工程的某部分按照实际完成的工程量进行支付的，应按照专用合同条件的约定进行计量和估价，并据此调整合同价格。</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23" w:name="_Toc54862293"/>
      <w:r/>
      <w:bookmarkStart w:id="724" w:name="_Ref531956884"/>
      <w:r/>
      <w:bookmarkStart w:id="725" w:name="_Ref531956881"/>
      <w:r>
        <w:rPr>
          <w:rFonts w:hint="eastAsia" w:ascii="宋体" w:hAnsi="宋体" w:eastAsia="宋体" w:cs="宋体"/>
          <w:b w:val="0"/>
          <w:bCs/>
          <w:color w:val="000000"/>
          <w:sz w:val="24"/>
          <w:szCs w:val="24"/>
          <w:highlight w:val="none"/>
        </w:rPr>
        <w:t xml:space="preserve">14.2 预付款</w:t>
      </w:r>
      <w:bookmarkEnd w:id="723"/>
      <w:r/>
      <w:bookmarkEnd w:id="724"/>
      <w:r/>
      <w:bookmarkEnd w:id="725"/>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14.2.1 预付款支付</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预付款的额度和支付按照专用合同条件约定执行。预付款应当专用于承包人为合同工程的设计和工程实施购置材料、工程设备、施工设备、修建临时设施以及组织施工队伍进场等合同工作。</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除专用合同条件另有约定外，预付款在进度付款中同比例扣回。在颁发工程接收证书前，提前解除合同的，尚未扣完的预付款应与合同价款一并结算。</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发包人逾期支付预付款超过7天的，承包人有权向发包人发出要求预付的催告通知，发包人收到通知后7天内仍未支付的，承包人有权暂停施工，并按第15.1.1项[发包人违约的情形]执行。</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26" w:name="_Ref531956907"/>
      <w:r/>
      <w:bookmarkStart w:id="727" w:name="_Ref4797624"/>
      <w:r/>
      <w:bookmarkStart w:id="728" w:name="_Hlk54429963"/>
      <w:r>
        <w:rPr>
          <w:rFonts w:hint="eastAsia" w:ascii="宋体" w:hAnsi="宋体" w:eastAsia="宋体" w:cs="宋体"/>
          <w:color w:val="000000"/>
          <w:sz w:val="24"/>
          <w:szCs w:val="24"/>
          <w:highlight w:val="none"/>
        </w:rPr>
        <w:t xml:space="preserve">14.2.2 预付款</w:t>
      </w:r>
      <w:bookmarkEnd w:id="726"/>
      <w:r>
        <w:rPr>
          <w:rFonts w:hint="eastAsia" w:ascii="宋体" w:hAnsi="宋体" w:eastAsia="宋体" w:cs="宋体"/>
          <w:color w:val="000000"/>
          <w:sz w:val="24"/>
          <w:szCs w:val="24"/>
          <w:highlight w:val="none"/>
        </w:rPr>
        <w:t xml:space="preserve">担保</w:t>
      </w:r>
      <w:bookmarkEnd w:id="727"/>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End w:id="728"/>
      <w:r>
        <w:rPr>
          <w:rFonts w:hint="eastAsia" w:ascii="宋体" w:hAnsi="宋体" w:eastAsia="宋体" w:cs="宋体"/>
          <w:color w:val="000000"/>
          <w:sz w:val="24"/>
          <w:szCs w:val="24"/>
          <w:highlight w:val="none"/>
        </w:rPr>
        <w:t xml:space="preserve">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发包人在工程款中逐期扣回预付款后，预付款担保额度应相应减少，但剩余的预付款担保金额不得低于未被扣回的预付款金额。</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29" w:name="_Toc4784195"/>
      <w:r/>
      <w:bookmarkEnd w:id="729"/>
      <w:r/>
      <w:bookmarkStart w:id="730" w:name="_Toc4784194"/>
      <w:r/>
      <w:bookmarkEnd w:id="730"/>
      <w:r/>
      <w:bookmarkStart w:id="731" w:name="_Toc4784193"/>
      <w:r/>
      <w:bookmarkEnd w:id="731"/>
      <w:r/>
      <w:bookmarkStart w:id="732" w:name="_Ref531956967"/>
      <w:r/>
      <w:bookmarkStart w:id="733" w:name="_Ref4623398"/>
      <w:r/>
      <w:bookmarkStart w:id="734" w:name="_Ref531956963"/>
      <w:r/>
      <w:bookmarkStart w:id="735" w:name="_Toc54862294"/>
      <w:r>
        <w:rPr>
          <w:rFonts w:hint="eastAsia" w:ascii="宋体" w:hAnsi="宋体" w:eastAsia="宋体" w:cs="宋体"/>
          <w:b w:val="0"/>
          <w:bCs/>
          <w:color w:val="000000"/>
          <w:sz w:val="24"/>
          <w:szCs w:val="24"/>
          <w:highlight w:val="none"/>
        </w:rPr>
        <w:t xml:space="preserve">14.3 工程进度款</w:t>
      </w:r>
      <w:bookmarkEnd w:id="732"/>
      <w:r/>
      <w:bookmarkEnd w:id="733"/>
      <w:r/>
      <w:bookmarkEnd w:id="734"/>
      <w:r/>
      <w:bookmarkEnd w:id="735"/>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36" w:name="_Ref532679934"/>
      <w:r/>
      <w:bookmarkStart w:id="737" w:name="_Ref531956987"/>
      <w:r>
        <w:rPr>
          <w:rFonts w:hint="eastAsia" w:ascii="宋体" w:hAnsi="宋体" w:eastAsia="宋体" w:cs="宋体"/>
          <w:color w:val="000000"/>
          <w:sz w:val="24"/>
          <w:szCs w:val="24"/>
          <w:highlight w:val="none"/>
        </w:rPr>
        <w:t xml:space="preserve">14.3.1 工程进度付款申请</w:t>
      </w:r>
      <w:bookmarkEnd w:id="736"/>
      <w:r/>
      <w:bookmarkEnd w:id="737"/>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（1）人工费的申请</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（2）除专用合同条件另有约定外，承包人应在每月月末向工程师提交进度付款申请单，该进度付款申请单应包括下列内容：</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738" w:name="_Ref24496054"/>
      <w:r>
        <w:rPr>
          <w:rFonts w:hint="eastAsia" w:ascii="宋体" w:hAnsi="宋体" w:eastAsia="宋体" w:cs="宋体"/>
          <w:color w:val="000000"/>
          <w:sz w:val="24"/>
          <w:szCs w:val="24"/>
          <w:highlight w:val="none"/>
        </w:rPr>
        <w:t xml:space="preserve">1） 截至本次付款周期内已完成工作对应的金额；</w:t>
      </w:r>
      <w:bookmarkEnd w:id="738"/>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扣除依据本款第（1）目约定中已扣除的人工费金额；</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根据第13条[变更与调整]应增加和扣减的变更金额；</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根据第14.2款[预付款]约定应支付的预付款和扣减的返还预付款；</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根据第14.6.2项[质量保证金的预留]约定应预留的质量保证金金额；</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根据第19条[索赔]应增加和扣减的索赔金额；</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对已签发的进度款支付证书中出现错误的修正，应在本次进度付款中支付或扣除的金额；</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根据合同约定应增加和扣减的其他金额。</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39" w:name="_Ref531957608"/>
      <w:r>
        <w:rPr>
          <w:rFonts w:hint="eastAsia" w:ascii="宋体" w:hAnsi="宋体" w:eastAsia="宋体" w:cs="宋体"/>
          <w:color w:val="000000"/>
          <w:sz w:val="24"/>
          <w:szCs w:val="24"/>
          <w:highlight w:val="none"/>
        </w:rPr>
        <w:t xml:space="preserve">14.3.2 进度付款审核和支付</w:t>
      </w:r>
      <w:bookmarkEnd w:id="739"/>
      <w:r>
        <w:rPr>
          <w:rFonts w:hint="eastAsia" w:ascii="宋体" w:hAnsi="宋体" w:eastAsia="宋体" w:cs="宋体"/>
          <w:color w:val="000000"/>
          <w:sz w:val="24"/>
          <w:szCs w:val="24"/>
          <w:highlight w:val="none"/>
        </w:rPr>
      </w:r>
      <w:r/>
    </w:p>
    <w:p>
      <w:pPr>
        <w:pStyle w:val="1215"/>
        <w:numPr>
          <w:ilvl w:val="0"/>
          <w:numId w:val="0"/>
        </w:numPr>
        <w:ind w:firstLine="480"/>
        <w:pageBreakBefore w:val="0"/>
        <w:spacing w:after="0"/>
        <w:tabs>
          <w:tab w:val="left" w:pos="99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r>
        <w:rPr>
          <w:rFonts w:hint="eastAsia" w:ascii="宋体" w:hAnsi="宋体" w:eastAsia="宋体" w:cs="宋体"/>
          <w:color w:val="000000"/>
          <w:sz w:val="24"/>
          <w:szCs w:val="24"/>
          <w:highlight w:val="none"/>
        </w:rPr>
      </w:r>
      <w:r/>
    </w:p>
    <w:p>
      <w:pPr>
        <w:pStyle w:val="1215"/>
        <w:numPr>
          <w:ilvl w:val="0"/>
          <w:numId w:val="0"/>
        </w:numPr>
        <w:ind w:firstLine="480"/>
        <w:pageBreakBefore w:val="0"/>
        <w:spacing w:after="0"/>
        <w:tabs>
          <w:tab w:val="left" w:pos="99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r>
        <w:rPr>
          <w:rFonts w:hint="eastAsia" w:ascii="宋体" w:hAnsi="宋体" w:eastAsia="宋体" w:cs="宋体"/>
          <w:color w:val="000000"/>
          <w:sz w:val="24"/>
          <w:szCs w:val="24"/>
          <w:highlight w:val="none"/>
        </w:rPr>
      </w:r>
      <w:r/>
    </w:p>
    <w:p>
      <w:pPr>
        <w:pStyle w:val="1215"/>
        <w:numPr>
          <w:ilvl w:val="0"/>
          <w:numId w:val="0"/>
        </w:numPr>
        <w:ind w:firstLine="480"/>
        <w:pageBreakBefore w:val="0"/>
        <w:spacing w:after="0"/>
        <w:tabs>
          <w:tab w:val="left" w:pos="99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发包人签发进度款支付证书，不表明发包人已同意、批准或接受了承包人完成的相应部分的工作。</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40" w:name="_Ref531957023"/>
      <w:r>
        <w:rPr>
          <w:rFonts w:hint="eastAsia" w:ascii="宋体" w:hAnsi="宋体" w:eastAsia="宋体" w:cs="宋体"/>
          <w:color w:val="000000"/>
          <w:sz w:val="24"/>
          <w:szCs w:val="24"/>
          <w:highlight w:val="none"/>
        </w:rPr>
        <w:t xml:space="preserve">14.3.3 进度付款的修正</w:t>
      </w:r>
      <w:bookmarkEnd w:id="740"/>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41" w:name="_Toc54862295"/>
      <w:r/>
      <w:bookmarkStart w:id="742" w:name="_Ref4538578"/>
      <w:r/>
      <w:bookmarkStart w:id="743" w:name="_Ref536647822"/>
      <w:r/>
      <w:bookmarkStart w:id="744" w:name="_Ref536647814"/>
      <w:r>
        <w:rPr>
          <w:rFonts w:hint="eastAsia" w:ascii="宋体" w:hAnsi="宋体" w:eastAsia="宋体" w:cs="宋体"/>
          <w:b w:val="0"/>
          <w:bCs/>
          <w:color w:val="000000"/>
          <w:sz w:val="24"/>
          <w:szCs w:val="24"/>
          <w:highlight w:val="none"/>
        </w:rPr>
        <w:t xml:space="preserve">14.4 付款计划表</w:t>
      </w:r>
      <w:bookmarkEnd w:id="741"/>
      <w:r/>
      <w:bookmarkEnd w:id="742"/>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45" w:name="_Ref4570974"/>
      <w:r>
        <w:rPr>
          <w:rFonts w:hint="eastAsia" w:ascii="宋体" w:hAnsi="宋体" w:eastAsia="宋体" w:cs="宋体"/>
          <w:color w:val="000000"/>
          <w:sz w:val="24"/>
          <w:szCs w:val="24"/>
          <w:highlight w:val="none"/>
        </w:rPr>
        <w:t xml:space="preserve">14.4.1 付款计划表的编制要求</w:t>
      </w:r>
      <w:bookmarkEnd w:id="745"/>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除专用合同条件另有约定外，付款计划表按如下要求编制：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付款计划表中所列的每期付款金额，应为第14.3.1项[工程进度付款申请]每期进度款的估算金额；</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实际进度与项目进度计划不一致的，合同当事人可按照第3.6款[商定或确定]修改付款计划表；</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不采用付款计划表的，承包人应向工程师提交按季度编制的支付估算付款计划表，用于支付参考。</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46" w:name="_Ref4571011"/>
      <w:r>
        <w:rPr>
          <w:rFonts w:hint="eastAsia" w:ascii="宋体" w:hAnsi="宋体" w:eastAsia="宋体" w:cs="宋体"/>
          <w:color w:val="000000"/>
          <w:sz w:val="24"/>
          <w:szCs w:val="24"/>
          <w:highlight w:val="none"/>
        </w:rPr>
        <w:t xml:space="preserve">14.4.2 付款计划表的编制与审批</w:t>
      </w:r>
      <w:bookmarkEnd w:id="746"/>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工程师应在收到付款计划表后7天内完成审核并报送发包人。发包人应在收到经工程师审核的付款计划表后7天内完成审批，经发包人批准的付款计划表为有约束力的付款计划表。</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发包人逾期未完成付款计划表审批的，也未及时要求承包人进行修正和提供补充资料的，则承包人提交的付款计划表视为已经获得发包人批准。</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47" w:name="_Toc54862296"/>
      <w:r/>
      <w:bookmarkStart w:id="748" w:name="_Ref4538634"/>
      <w:r>
        <w:rPr>
          <w:rFonts w:hint="eastAsia" w:ascii="宋体" w:hAnsi="宋体" w:eastAsia="宋体" w:cs="宋体"/>
          <w:b w:val="0"/>
          <w:bCs/>
          <w:color w:val="000000"/>
          <w:sz w:val="24"/>
          <w:szCs w:val="24"/>
          <w:highlight w:val="none"/>
        </w:rPr>
        <w:t xml:space="preserve">14.5 竣工结算</w:t>
      </w:r>
      <w:bookmarkEnd w:id="747"/>
      <w:r/>
      <w:bookmarkEnd w:id="748"/>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49" w:name="_Ref4571361"/>
      <w:r>
        <w:rPr>
          <w:rFonts w:hint="eastAsia" w:ascii="宋体" w:hAnsi="宋体" w:eastAsia="宋体" w:cs="宋体"/>
          <w:color w:val="000000"/>
          <w:sz w:val="24"/>
          <w:szCs w:val="24"/>
          <w:highlight w:val="none"/>
        </w:rPr>
        <w:t xml:space="preserve">14.5.1 竣工结算申请</w:t>
      </w:r>
      <w:bookmarkEnd w:id="749"/>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除专用合同条件另有约定外，承包人应在工程竣工验收合格后42天内向工程师提交竣工结算申请单，并提交完整的结算资料，有关竣工结算申请单的资料清单和份数等要求由合同当事人在专用合同条件中约定。</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除专用合同条件另有约定外，竣工结算申请单应包括以下内容：</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竣工结算合同价格；</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发包人已支付承包人的款项；</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发包人应支付承包人的合同价款。</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50" w:name="_Ref4571384"/>
      <w:r>
        <w:rPr>
          <w:rFonts w:hint="eastAsia" w:ascii="宋体" w:hAnsi="宋体" w:eastAsia="宋体" w:cs="宋体"/>
          <w:color w:val="000000"/>
          <w:sz w:val="24"/>
          <w:szCs w:val="24"/>
          <w:highlight w:val="none"/>
        </w:rPr>
        <w:t xml:space="preserve">14.5.2 竣工结算审核</w:t>
      </w:r>
      <w:bookmarkEnd w:id="750"/>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751" w:name="_Ref4618006"/>
      <w:r>
        <w:rPr>
          <w:rFonts w:hint="eastAsia" w:ascii="宋体" w:hAnsi="宋体" w:eastAsia="宋体" w:cs="宋体"/>
          <w:color w:val="000000"/>
          <w:sz w:val="24"/>
          <w:szCs w:val="24"/>
          <w:highlight w:val="none"/>
        </w:rPr>
        <w:t xml:space="preserve">（2）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751"/>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52" w:name="_Ref15484305"/>
      <w:r>
        <w:rPr>
          <w:rFonts w:hint="eastAsia" w:ascii="宋体" w:hAnsi="宋体" w:eastAsia="宋体" w:cs="宋体"/>
          <w:color w:val="000000"/>
          <w:sz w:val="24"/>
          <w:szCs w:val="24"/>
          <w:highlight w:val="none"/>
        </w:rPr>
        <w:t xml:space="preserve">14.5.3 扫尾工作清单</w:t>
      </w:r>
      <w:bookmarkEnd w:id="752"/>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经双方协商，部分工作在工程竣工验收后进行的，承包人应当编制扫尾工作清单，扫尾工作清单中应当列明承包人应当完成的扫尾工作的内容及完成时间。</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承包人完成扫尾工作清单中的内容应取得的费用包含在第14.5.1项[竣工结算申请]及第14.5.2项[竣工结算审核]中一并结算。</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扫尾工作的缺陷责任期按第11条[缺陷责任与保修]处理。承包人未能按照扫尾工作清单约定的完成时间完成扫尾工作的，视为承包人原因导致的工程质量缺陷按照第11.3款[缺陷调查]处理。</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53" w:name="_Ref4582115"/>
      <w:r/>
      <w:bookmarkStart w:id="754" w:name="_Ref4617582"/>
      <w:r/>
      <w:bookmarkStart w:id="755" w:name="_Ref15395020"/>
      <w:r/>
      <w:bookmarkStart w:id="756" w:name="_Ref4617592"/>
      <w:r/>
      <w:bookmarkStart w:id="757" w:name="_Ref4571100"/>
      <w:r/>
      <w:bookmarkStart w:id="758" w:name="_Hlk15394931"/>
      <w:r/>
      <w:bookmarkStart w:id="759" w:name="_Ref4571127"/>
      <w:r/>
      <w:bookmarkStart w:id="760" w:name="_Toc54862297"/>
      <w:r>
        <w:rPr>
          <w:rFonts w:hint="eastAsia" w:ascii="宋体" w:hAnsi="宋体" w:eastAsia="宋体" w:cs="宋体"/>
          <w:b w:val="0"/>
          <w:bCs/>
          <w:color w:val="000000"/>
          <w:sz w:val="24"/>
          <w:szCs w:val="24"/>
          <w:highlight w:val="none"/>
        </w:rPr>
        <w:t xml:space="preserve">14.6 质量保证金</w:t>
      </w:r>
      <w:bookmarkEnd w:id="743"/>
      <w:r/>
      <w:bookmarkEnd w:id="744"/>
      <w:r/>
      <w:bookmarkEnd w:id="753"/>
      <w:r/>
      <w:bookmarkEnd w:id="754"/>
      <w:r/>
      <w:bookmarkEnd w:id="755"/>
      <w:r/>
      <w:bookmarkEnd w:id="756"/>
      <w:r/>
      <w:bookmarkEnd w:id="757"/>
      <w:r/>
      <w:bookmarkEnd w:id="759"/>
      <w:r/>
      <w:bookmarkEnd w:id="760"/>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经合同当事人协商一致提供质量保证金的，应在专用合同条件中予以明确。在工程项目竣工前，承包人已经提供履约担保的，发包人不得同时要求承包人提供质量保证金。</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758"/>
      <w:r/>
      <w:bookmarkStart w:id="761" w:name="_Ref531955069"/>
      <w:r/>
      <w:bookmarkStart w:id="762" w:name="_Ref531957153"/>
      <w:r>
        <w:rPr>
          <w:rFonts w:hint="eastAsia" w:ascii="宋体" w:hAnsi="宋体" w:eastAsia="宋体" w:cs="宋体"/>
          <w:color w:val="000000"/>
          <w:sz w:val="24"/>
          <w:szCs w:val="24"/>
          <w:highlight w:val="none"/>
        </w:rPr>
        <w:t xml:space="preserve">14.6.1 承包人提供质量保证金的方式</w:t>
      </w:r>
      <w:bookmarkEnd w:id="761"/>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承包人提供质量保证金有以下三种方式：</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763" w:name="_Ref531955096"/>
      <w:r>
        <w:rPr>
          <w:rFonts w:hint="eastAsia" w:ascii="宋体" w:hAnsi="宋体" w:eastAsia="宋体" w:cs="宋体"/>
          <w:color w:val="000000"/>
          <w:sz w:val="24"/>
          <w:szCs w:val="24"/>
          <w:highlight w:val="none"/>
        </w:rPr>
        <w:t xml:space="preserve">（1） 提交工程质量保证担保；</w:t>
      </w:r>
      <w:bookmarkEnd w:id="763"/>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764" w:name="_Ref531955107"/>
      <w:r>
        <w:rPr>
          <w:rFonts w:hint="eastAsia" w:ascii="宋体" w:hAnsi="宋体" w:eastAsia="宋体" w:cs="宋体"/>
          <w:color w:val="000000"/>
          <w:sz w:val="24"/>
          <w:szCs w:val="24"/>
          <w:highlight w:val="none"/>
        </w:rPr>
        <w:t xml:space="preserve">（2） 预留相应比例的工程款；</w:t>
      </w:r>
      <w:bookmarkEnd w:id="764"/>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765" w:name="_Ref531955117"/>
      <w:r>
        <w:rPr>
          <w:rFonts w:hint="eastAsia" w:ascii="宋体" w:hAnsi="宋体" w:eastAsia="宋体" w:cs="宋体"/>
          <w:color w:val="000000"/>
          <w:sz w:val="24"/>
          <w:szCs w:val="24"/>
          <w:highlight w:val="none"/>
        </w:rPr>
        <w:t xml:space="preserve">（3） 双方约定的其他方式。</w:t>
      </w:r>
      <w:bookmarkEnd w:id="765"/>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66" w:name="_Ref18931667"/>
      <w:r/>
      <w:bookmarkStart w:id="767" w:name="_Ref15419738"/>
      <w:r>
        <w:rPr>
          <w:rFonts w:hint="eastAsia" w:ascii="宋体" w:hAnsi="宋体" w:eastAsia="宋体" w:cs="宋体"/>
          <w:color w:val="000000"/>
          <w:sz w:val="24"/>
          <w:szCs w:val="24"/>
          <w:highlight w:val="none"/>
        </w:rPr>
        <w:t xml:space="preserve">14.6.2 质量保证金的预留</w:t>
      </w:r>
      <w:bookmarkEnd w:id="766"/>
      <w:r/>
      <w:bookmarkEnd w:id="767"/>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双方约定采用预留相应比例的工程款方式提供质量保证金的，质量保证金的预留有以下三种方式：</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768" w:name="_Hlk18840714"/>
      <w:r/>
      <w:bookmarkStart w:id="769" w:name="_Ref531955143"/>
      <w:r>
        <w:rPr>
          <w:rFonts w:hint="eastAsia" w:ascii="宋体" w:hAnsi="宋体" w:eastAsia="宋体" w:cs="宋体"/>
          <w:color w:val="000000"/>
          <w:sz w:val="24"/>
          <w:szCs w:val="24"/>
          <w:highlight w:val="none"/>
        </w:rPr>
        <w:t xml:space="preserve">（1） 按专用合同条件的约定在支付工程进度款时逐次预留，直至预留的质量保证金总额达到专用合同条件约定的金额或比例为止</w:t>
      </w:r>
      <w:bookmarkEnd w:id="768"/>
      <w:r>
        <w:rPr>
          <w:rFonts w:hint="eastAsia" w:ascii="宋体" w:hAnsi="宋体" w:eastAsia="宋体" w:cs="宋体"/>
          <w:color w:val="000000"/>
          <w:sz w:val="24"/>
          <w:szCs w:val="24"/>
          <w:highlight w:val="none"/>
        </w:rPr>
        <w:t xml:space="preserve">。在此情形下，质量保证金的计算基数不包括预付款的支付、扣回以及价格调整的金额；</w:t>
      </w:r>
      <w:bookmarkEnd w:id="769"/>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770" w:name="_Ref531955151"/>
      <w:r>
        <w:rPr>
          <w:rFonts w:hint="eastAsia" w:ascii="宋体" w:hAnsi="宋体" w:eastAsia="宋体" w:cs="宋体"/>
          <w:color w:val="000000"/>
          <w:sz w:val="24"/>
          <w:szCs w:val="24"/>
          <w:highlight w:val="none"/>
        </w:rPr>
        <w:t xml:space="preserve">（2） 工程竣工结算时一次性预留质量保证金；</w:t>
      </w:r>
      <w:bookmarkEnd w:id="770"/>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771" w:name="_Ref531955161"/>
      <w:r>
        <w:rPr>
          <w:rFonts w:hint="eastAsia" w:ascii="宋体" w:hAnsi="宋体" w:eastAsia="宋体" w:cs="宋体"/>
          <w:color w:val="000000"/>
          <w:sz w:val="24"/>
          <w:szCs w:val="24"/>
          <w:highlight w:val="none"/>
        </w:rPr>
        <w:t xml:space="preserve">（3） 双方约定的其他预留方式。</w:t>
      </w:r>
      <w:bookmarkEnd w:id="771"/>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72" w:name="_Ref532690096"/>
      <w:r/>
      <w:bookmarkStart w:id="773" w:name="_Ref4571243"/>
      <w:r>
        <w:rPr>
          <w:rFonts w:hint="eastAsia" w:ascii="宋体" w:hAnsi="宋体" w:eastAsia="宋体" w:cs="宋体"/>
          <w:color w:val="000000"/>
          <w:sz w:val="24"/>
          <w:szCs w:val="24"/>
          <w:highlight w:val="none"/>
        </w:rPr>
        <w:t xml:space="preserve">14.6.3 质量保证金的</w:t>
      </w:r>
      <w:bookmarkEnd w:id="772"/>
      <w:r>
        <w:rPr>
          <w:rFonts w:hint="eastAsia" w:ascii="宋体" w:hAnsi="宋体" w:eastAsia="宋体" w:cs="宋体"/>
          <w:color w:val="000000"/>
          <w:sz w:val="24"/>
          <w:szCs w:val="24"/>
          <w:highlight w:val="none"/>
        </w:rPr>
        <w:t xml:space="preserve">返还</w:t>
      </w:r>
      <w:bookmarkEnd w:id="773"/>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缺陷责任期内，承包人认真履行合同约定的责任，缺陷责任期满，发包人根据第11.6款[缺陷责任期终止证书]向承包人颁发缺陷责任期终止证书后，承包人可向发包人申请返还质量保证金。</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在接到承包人返还质量保证金申请后，应于7天内将质量保证金返还承包人，逾期未返还的，应承担违约责任。发包人在接到承包人返还质量保证金申请后7天内不予答复，视同认可承包人的返还质量保证金申请。</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发包人和承包人对质量保证金预留、返还以及工程维修质量、费用有争议的，按本合同第20条[争议解决]约定的争议和纠纷解决程序处理。</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762"/>
      <w:r/>
      <w:bookmarkStart w:id="774" w:name="_Ref531957341"/>
      <w:r/>
      <w:bookmarkStart w:id="775" w:name="_Toc54862298"/>
      <w:r/>
      <w:bookmarkStart w:id="776" w:name="_Ref531957339"/>
      <w:r>
        <w:rPr>
          <w:rFonts w:hint="eastAsia" w:ascii="宋体" w:hAnsi="宋体" w:eastAsia="宋体" w:cs="宋体"/>
          <w:b w:val="0"/>
          <w:bCs/>
          <w:color w:val="000000"/>
          <w:sz w:val="24"/>
          <w:szCs w:val="24"/>
          <w:highlight w:val="none"/>
        </w:rPr>
        <w:t xml:space="preserve">14.7 最终结清</w:t>
      </w:r>
      <w:bookmarkEnd w:id="774"/>
      <w:r/>
      <w:bookmarkEnd w:id="775"/>
      <w:r/>
      <w:bookmarkEnd w:id="776"/>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77" w:name="_Ref531957350"/>
      <w:r>
        <w:rPr>
          <w:rFonts w:hint="eastAsia" w:ascii="宋体" w:hAnsi="宋体" w:eastAsia="宋体" w:cs="宋体"/>
          <w:color w:val="000000"/>
          <w:sz w:val="24"/>
          <w:szCs w:val="24"/>
          <w:highlight w:val="none"/>
        </w:rPr>
        <w:t xml:space="preserve">14.7.1 最终结清申请</w:t>
      </w:r>
      <w:bookmarkEnd w:id="777"/>
      <w:r>
        <w:rPr>
          <w:rFonts w:hint="eastAsia" w:ascii="宋体" w:hAnsi="宋体" w:eastAsia="宋体" w:cs="宋体"/>
          <w:color w:val="000000"/>
          <w:sz w:val="24"/>
          <w:szCs w:val="24"/>
          <w:highlight w:val="none"/>
        </w:rPr>
        <w:t xml:space="preserve">单</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除专用合同条件另有约定外，承包人应在缺陷责任期终止证书颁发后7天内，按专用合同条件约定的份数向发包人提交最终结清申请单，并提供相关证明材料。</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除专用合同条件另有约定外，最终结清申请单应列明质量保证金、应扣除的质量保证金、缺陷责任期内发生的增减费用。</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发包人对最终结清申请单内容有异议的，有权要求承包人进行修正和提供补充资料，承包人应向发包人提交修正后的最终结清申请单。</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78" w:name="_Ref531957369"/>
      <w:r/>
      <w:bookmarkStart w:id="779" w:name="_Ref4624099"/>
      <w:r>
        <w:rPr>
          <w:rFonts w:hint="eastAsia" w:ascii="宋体" w:hAnsi="宋体" w:eastAsia="宋体" w:cs="宋体"/>
          <w:color w:val="000000"/>
          <w:sz w:val="24"/>
          <w:szCs w:val="24"/>
          <w:highlight w:val="none"/>
        </w:rPr>
        <w:t xml:space="preserve">14.7.2 最终结清证书</w:t>
      </w:r>
      <w:bookmarkEnd w:id="778"/>
      <w:r>
        <w:rPr>
          <w:rFonts w:hint="eastAsia" w:ascii="宋体" w:hAnsi="宋体" w:eastAsia="宋体" w:cs="宋体"/>
          <w:color w:val="000000"/>
          <w:sz w:val="24"/>
          <w:szCs w:val="24"/>
          <w:highlight w:val="none"/>
        </w:rPr>
        <w:t xml:space="preserve">和支付</w:t>
      </w:r>
      <w:bookmarkEnd w:id="779"/>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除专用合同条件另有约定外，发包人应在颁发最终结清证书后7天内完成支付。发包人逾期支付的，按照贷款市场报价利率（LPR）支付利息；逾期支付超过56天的，按照贷款市场报价利率（LPR）的两倍支付利息。</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承包人对发包人颁发的最终结清证书有异议的，按第20条[争议解决]的约定办理。</w:t>
      </w:r>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780" w:name="_Ref11874957"/>
      <w:r/>
      <w:bookmarkStart w:id="781" w:name="_Ref11920407"/>
      <w:r/>
      <w:bookmarkStart w:id="782" w:name="_Toc54862299"/>
      <w:r/>
      <w:bookmarkStart w:id="783" w:name="_Ref11920396"/>
      <w:r>
        <w:rPr>
          <w:rFonts w:hint="eastAsia" w:ascii="宋体" w:hAnsi="宋体" w:eastAsia="宋体" w:cs="宋体"/>
          <w:b w:val="0"/>
          <w:bCs/>
          <w:color w:val="000000"/>
          <w:sz w:val="24"/>
          <w:szCs w:val="24"/>
          <w:highlight w:val="none"/>
        </w:rPr>
        <w:t xml:space="preserve">第15条 违约</w:t>
      </w:r>
      <w:bookmarkEnd w:id="638"/>
      <w:r/>
      <w:bookmarkEnd w:id="642"/>
      <w:r/>
      <w:bookmarkEnd w:id="643"/>
      <w:r/>
      <w:bookmarkEnd w:id="780"/>
      <w:r/>
      <w:bookmarkEnd w:id="781"/>
      <w:r/>
      <w:bookmarkEnd w:id="782"/>
      <w:r/>
      <w:bookmarkEnd w:id="783"/>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84" w:name="_Ref4534399"/>
      <w:r/>
      <w:bookmarkStart w:id="785" w:name="_Ref4534384"/>
      <w:r/>
      <w:bookmarkStart w:id="786" w:name="_Ref4534376"/>
      <w:r/>
      <w:bookmarkStart w:id="787" w:name="_Toc54862300"/>
      <w:r/>
      <w:bookmarkStart w:id="788" w:name="_Ref4534411"/>
      <w:r>
        <w:rPr>
          <w:rFonts w:hint="eastAsia" w:ascii="宋体" w:hAnsi="宋体" w:eastAsia="宋体" w:cs="宋体"/>
          <w:b w:val="0"/>
          <w:bCs/>
          <w:color w:val="000000"/>
          <w:sz w:val="24"/>
          <w:szCs w:val="24"/>
          <w:highlight w:val="none"/>
        </w:rPr>
        <w:t xml:space="preserve">15.1 发包人违约</w:t>
      </w:r>
      <w:bookmarkEnd w:id="784"/>
      <w:r/>
      <w:bookmarkEnd w:id="785"/>
      <w:r/>
      <w:bookmarkEnd w:id="786"/>
      <w:r/>
      <w:bookmarkEnd w:id="787"/>
      <w:r/>
      <w:bookmarkEnd w:id="788"/>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89" w:name="_Ref3841087"/>
      <w:r>
        <w:rPr>
          <w:rFonts w:hint="eastAsia" w:ascii="宋体" w:hAnsi="宋体" w:eastAsia="宋体" w:cs="宋体"/>
          <w:color w:val="000000"/>
          <w:sz w:val="24"/>
          <w:szCs w:val="24"/>
          <w:highlight w:val="none"/>
        </w:rPr>
        <w:t xml:space="preserve">15.1.1 发包人违约的情形</w:t>
      </w:r>
      <w:bookmarkEnd w:id="789"/>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除专用合同条件另有约定外，在合同履行过程中发生的下列情形，属于发包人违约：</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因发包人原因导致开始工作日期延误的； </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因发包人原因未能按合同约定支付合同价款的；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发包人违反第13.1.1项约定，自行实施被取消的工作或转由他人实施的；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因发包人违反合同约定造成工程暂停施工的；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工程师无正当理由没有在约定期限内发出复工指示，导致承包人无法复工的；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发包人明确表示或者以其行为表明不履行合同主要义务的；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发包人未能按照合同约定履行其他义务的。</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90" w:name="_Ref4535692"/>
      <w:r>
        <w:rPr>
          <w:rFonts w:hint="eastAsia" w:ascii="宋体" w:hAnsi="宋体" w:eastAsia="宋体" w:cs="宋体"/>
          <w:color w:val="000000"/>
          <w:sz w:val="24"/>
          <w:szCs w:val="24"/>
          <w:highlight w:val="none"/>
        </w:rPr>
        <w:t xml:space="preserve">15.1.2 通知改正</w:t>
      </w:r>
      <w:bookmarkEnd w:id="790"/>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791" w:name="_Hlk16248297"/>
      <w:r>
        <w:rPr>
          <w:rFonts w:hint="eastAsia" w:ascii="宋体" w:hAnsi="宋体" w:eastAsia="宋体" w:cs="宋体"/>
          <w:color w:val="000000"/>
          <w:sz w:val="24"/>
          <w:szCs w:val="24"/>
          <w:highlight w:val="none"/>
        </w:rPr>
        <w:t xml:space="preserve">发包人发生除第15.1.1项第(6)目以外的违约情况时，承包人可向发包人发出通知，要求发包人采取有效措施纠正违约行为。发包人收到承包人通知后28天内仍不纠正违约行为的，承包人有权暂停相应部位工程实施，并通知工程师。</w:t>
      </w:r>
      <w:bookmarkEnd w:id="791"/>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92" w:name="_Ref3841132"/>
      <w:r>
        <w:rPr>
          <w:rFonts w:hint="eastAsia" w:ascii="宋体" w:hAnsi="宋体" w:eastAsia="宋体" w:cs="宋体"/>
          <w:color w:val="000000"/>
          <w:sz w:val="24"/>
          <w:szCs w:val="24"/>
          <w:highlight w:val="none"/>
        </w:rPr>
        <w:t xml:space="preserve">15.1.3 发包人违约的责任</w:t>
      </w:r>
      <w:bookmarkEnd w:id="792"/>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793" w:name="_Hlk16247984"/>
      <w:r>
        <w:rPr>
          <w:rFonts w:hint="eastAsia" w:ascii="宋体" w:hAnsi="宋体" w:eastAsia="宋体" w:cs="宋体"/>
          <w:color w:val="000000"/>
          <w:sz w:val="24"/>
          <w:szCs w:val="24"/>
          <w:highlight w:val="none"/>
        </w:rPr>
        <w:t xml:space="preserve">发包人应承担因其违约给承包人增加的费用和（或）延误的工期，并支付承包人合理的利润。此外，合同当事人可在专用合同条件中另行约定发包人违约责任的承担方式和计算方法。</w:t>
      </w:r>
      <w:bookmarkEnd w:id="793"/>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94" w:name="_Ref11958660"/>
      <w:r/>
      <w:bookmarkStart w:id="795" w:name="_Toc54862301"/>
      <w:r/>
      <w:bookmarkStart w:id="796" w:name="_Ref11958663"/>
      <w:r>
        <w:rPr>
          <w:rFonts w:hint="eastAsia" w:ascii="宋体" w:hAnsi="宋体" w:eastAsia="宋体" w:cs="宋体"/>
          <w:b w:val="0"/>
          <w:bCs/>
          <w:color w:val="000000"/>
          <w:sz w:val="24"/>
          <w:szCs w:val="24"/>
          <w:highlight w:val="none"/>
        </w:rPr>
        <w:t xml:space="preserve">15.2 承包人违约</w:t>
      </w:r>
      <w:bookmarkEnd w:id="794"/>
      <w:r/>
      <w:bookmarkEnd w:id="795"/>
      <w:r/>
      <w:bookmarkEnd w:id="796"/>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97" w:name="_Ref3841153"/>
      <w:r>
        <w:rPr>
          <w:rFonts w:hint="eastAsia" w:ascii="宋体" w:hAnsi="宋体" w:eastAsia="宋体" w:cs="宋体"/>
          <w:color w:val="000000"/>
          <w:sz w:val="24"/>
          <w:szCs w:val="24"/>
          <w:highlight w:val="none"/>
        </w:rPr>
        <w:t xml:space="preserve">15.2.1 承包人违约的情形</w:t>
      </w:r>
      <w:bookmarkEnd w:id="797"/>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除专用合同条件另有约定外，在履行合同过程中发生的下列情况之一的，属于承包人违约：</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承包人的原因导致的承包人文件、实施和竣工的工程不符合法律法规、工程质量验收标准以及合同约定；</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承包人违反合同约定进行转包或违法分包的；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承包人违反约定采购和使用不合格材料或工程设备；</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因承包人原因导致工程质量不符合合同要求的；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承包人未经工程师批准，擅自将已按合同约定进入施工现场的施工设备、临时设施或材料撤离施工现场；</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承包人未能按项目进度计划及时完成合同约定的工作，造成工期延误；</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由于承包人原因未能通过竣工试验或竣工后试验的；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承包人在缺陷责任期及保修期内，未能在合理期限对工程缺陷进行修复，或拒绝按发包人指示进行修复的；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承包人明确表示或者以其行为表明不履行合同主要义务的；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承包人未能按照合同约定履行其他义务的。</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98" w:name="_Ref531958512"/>
      <w:r>
        <w:rPr>
          <w:rFonts w:hint="eastAsia" w:ascii="宋体" w:hAnsi="宋体" w:eastAsia="宋体" w:cs="宋体"/>
          <w:color w:val="000000"/>
          <w:sz w:val="24"/>
          <w:szCs w:val="24"/>
          <w:highlight w:val="none"/>
        </w:rPr>
        <w:t xml:space="preserve">15.2.2 通知改正</w:t>
      </w:r>
      <w:bookmarkEnd w:id="798"/>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承包人发生除第15.2.1项第(7)目、第(9)目约定以外的其他违约情况时，工程师可在专用合同条件约定的合理期限内向承包人发出整改通知，要求其在指定的期限内改正。</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99" w:name="_Ref3841166"/>
      <w:r>
        <w:rPr>
          <w:rFonts w:hint="eastAsia" w:ascii="宋体" w:hAnsi="宋体" w:eastAsia="宋体" w:cs="宋体"/>
          <w:color w:val="000000"/>
          <w:sz w:val="24"/>
          <w:szCs w:val="24"/>
          <w:highlight w:val="none"/>
        </w:rPr>
        <w:t xml:space="preserve">15.2.3 承包人违约的责任</w:t>
      </w:r>
      <w:bookmarkEnd w:id="799"/>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承包人应承担因其违约行为而增加的费用和（或）延误的工期。此外，合同当事人可在专用合同条件中另行约定承包人违约责任的承担方式和计算方法。</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00" w:name="_Toc54862302"/>
      <w:r>
        <w:rPr>
          <w:rFonts w:hint="eastAsia" w:ascii="宋体" w:hAnsi="宋体" w:eastAsia="宋体" w:cs="宋体"/>
          <w:b w:val="0"/>
          <w:bCs/>
          <w:color w:val="000000"/>
          <w:sz w:val="24"/>
          <w:szCs w:val="24"/>
          <w:highlight w:val="none"/>
        </w:rPr>
        <w:t xml:space="preserve">15.3 第三人造成的违约</w:t>
      </w:r>
      <w:bookmarkEnd w:id="800"/>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801" w:name="_Ref4510572"/>
      <w:r/>
      <w:bookmarkStart w:id="802" w:name="_Toc54862303"/>
      <w:r/>
      <w:bookmarkStart w:id="803" w:name="_Ref532142069"/>
      <w:r/>
      <w:bookmarkStart w:id="804" w:name="_Ref3840457"/>
      <w:r>
        <w:rPr>
          <w:rFonts w:hint="eastAsia" w:ascii="宋体" w:hAnsi="宋体" w:eastAsia="宋体" w:cs="宋体"/>
          <w:b w:val="0"/>
          <w:bCs/>
          <w:color w:val="000000"/>
          <w:sz w:val="24"/>
          <w:szCs w:val="24"/>
          <w:highlight w:val="none"/>
        </w:rPr>
        <w:t xml:space="preserve">第16条 合同解除</w:t>
      </w:r>
      <w:bookmarkEnd w:id="801"/>
      <w:r/>
      <w:bookmarkEnd w:id="802"/>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05" w:name="_Toc54862304"/>
      <w:r/>
      <w:bookmarkStart w:id="806" w:name="_Ref531958502"/>
      <w:r/>
      <w:bookmarkStart w:id="807" w:name="_Ref531958499"/>
      <w:r>
        <w:rPr>
          <w:rFonts w:hint="eastAsia" w:ascii="宋体" w:hAnsi="宋体" w:eastAsia="宋体" w:cs="宋体"/>
          <w:b w:val="0"/>
          <w:bCs/>
          <w:color w:val="000000"/>
          <w:sz w:val="24"/>
          <w:szCs w:val="24"/>
          <w:highlight w:val="none"/>
        </w:rPr>
        <w:t xml:space="preserve">16.1 由发包人解除合同</w:t>
      </w:r>
      <w:bookmarkEnd w:id="805"/>
      <w:r/>
      <w:bookmarkEnd w:id="806"/>
      <w:r/>
      <w:bookmarkEnd w:id="807"/>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808" w:name="_Ref4535422"/>
      <w:r>
        <w:rPr>
          <w:rFonts w:hint="eastAsia" w:ascii="宋体" w:hAnsi="宋体" w:eastAsia="宋体" w:cs="宋体"/>
          <w:color w:val="000000"/>
          <w:sz w:val="24"/>
          <w:szCs w:val="24"/>
          <w:highlight w:val="none"/>
        </w:rPr>
        <w:t xml:space="preserve">16.1.1 因承包人违约解除合同</w:t>
      </w:r>
      <w:bookmarkEnd w:id="808"/>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(5)目的情况下，发包人无须提前告知承包人其解除合同意向，可直接发出正式解除合同通知立即解除合同：</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809" w:name="_Ref531958536"/>
      <w:r>
        <w:rPr>
          <w:rFonts w:hint="eastAsia" w:ascii="宋体" w:hAnsi="宋体" w:eastAsia="宋体" w:cs="宋体"/>
          <w:color w:val="000000"/>
          <w:sz w:val="24"/>
          <w:szCs w:val="24"/>
          <w:highlight w:val="none"/>
        </w:rPr>
        <w:t xml:space="preserve">（1） 承包人未能遵守第4.2款</w:t>
      </w:r>
      <w:bookmarkStart w:id="810" w:name="_Hlk18839947"/>
      <w:r>
        <w:rPr>
          <w:rFonts w:hint="eastAsia" w:ascii="宋体" w:hAnsi="宋体" w:eastAsia="宋体" w:cs="宋体"/>
          <w:color w:val="000000"/>
          <w:sz w:val="24"/>
          <w:szCs w:val="24"/>
          <w:highlight w:val="none"/>
        </w:rPr>
        <w:t xml:space="preserve">[履约担保]</w:t>
      </w:r>
      <w:bookmarkEnd w:id="810"/>
      <w:r>
        <w:rPr>
          <w:rFonts w:hint="eastAsia" w:ascii="宋体" w:hAnsi="宋体" w:eastAsia="宋体" w:cs="宋体"/>
          <w:color w:val="000000"/>
          <w:sz w:val="24"/>
          <w:szCs w:val="24"/>
          <w:highlight w:val="none"/>
        </w:rPr>
        <w:t xml:space="preserve">的约定；</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承包人未能遵守第4.5款[分包]有关分包和转包的约定；</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承包人实际进度明显落后于进度计划，并且未按发包人的指令采取措施并修正进度计划；</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工程质量有严重缺陷，承包人无正当理由使修复开始日期拖延达28天以上；</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承包人明确表示或以自己的行为表明不履行合同、或经发包人以书面形式通知其履约后仍未能依约履行合同、或以不适当的方式履行合同；</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未能通过的竣工试验、未能通过的竣工后试验，使工程的任何部分和（或）整个工程丧失了主要使用功能、生产功能；</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因承包人的原因暂停工作超过56天且暂停影响到整个工程，或因承包人的原因暂停工作超过182天；</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承包人未能遵守第8.2款[竣工日期]规定，延误超过182天；</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工程师根据第15.2.2项[通知改正]发出整改通知后，承包人在指定的合理期限内仍不纠正违约行为并致使合同目的不能实现的。</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809"/>
      <w:r/>
      <w:bookmarkStart w:id="811" w:name="_Ref3841839"/>
      <w:r/>
      <w:bookmarkStart w:id="812" w:name="_Ref4624315"/>
      <w:r>
        <w:rPr>
          <w:rFonts w:hint="eastAsia" w:ascii="宋体" w:hAnsi="宋体" w:eastAsia="宋体" w:cs="宋体"/>
          <w:color w:val="000000"/>
          <w:sz w:val="24"/>
          <w:szCs w:val="24"/>
          <w:highlight w:val="none"/>
        </w:rPr>
        <w:t xml:space="preserve">16.1.2 因承包人违约解除合同后</w:t>
      </w:r>
      <w:bookmarkEnd w:id="811"/>
      <w:r>
        <w:rPr>
          <w:rFonts w:hint="eastAsia" w:ascii="宋体" w:hAnsi="宋体" w:eastAsia="宋体" w:cs="宋体"/>
          <w:color w:val="000000"/>
          <w:sz w:val="24"/>
          <w:szCs w:val="24"/>
          <w:highlight w:val="none"/>
        </w:rPr>
        <w:t xml:space="preserve">承包人的义务</w:t>
      </w:r>
      <w:bookmarkEnd w:id="812"/>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合同解除后，承包人应按以下约定执行：</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除了为保护生命、财产或工程安全、清理和必须执行的工作外，停止执行所有被通知解除的工作，并将相关人员撤离现场；</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经发包人批准，承包人应将与被解除合同相关的和正在执行的分包合同及相关的责任和义务转让至发包人和（或）发包人指定方的名下，包括永久性工程及工程物资，以及相关工作；</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移交已完成的永久性工程及负责已运抵现场的工程物资。在移交前，妥善做好己完工程和已运抵现场的工程物资的保管、维护和保养；</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将发包人提供的所有信息及承包人为本工程编制的设计文件、技术资料及其它文件移交给发包人。在承包人留有的资料文件中，销毁与发包人提供的所有信息相关的数据及资料的备份；</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移交相应实施阶段已经付款的并已完成的和尚待完成的设计文件、图纸、资料、操作维修手册、施工组织设计、质检资料、竣工资料等；</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 因承包人违约解除合同后的估价、付款和结算</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因承包人原因导致合同解除的，则合同当事人应在合同解除后28天内完成估价、付款和清算，并按以下约定执行：</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合同解除后，按第3.6款[商定或确定]商定或确定承包人实际完成工作对应的合同价款，以及承包人已提供的材料、工程设备、施工设备和临时工程等的价值；</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合同解除后，承包人应支付的违约金；</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合同解除后，因解除合同给发包人造成的损失；</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合同解除后，承包人应按照发包人的指示完成现场的清理和撤离；</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发包人和承包人应在合同解除后进行清算，出具最终结清付款证书，结清全部款项。</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16.1.4 因承包人违约解除合同的合同权益转让</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13" w:name="_Ref531958554"/>
      <w:r/>
      <w:bookmarkStart w:id="814" w:name="_Ref531958549"/>
      <w:r/>
      <w:bookmarkStart w:id="815" w:name="_Toc54862305"/>
      <w:r>
        <w:rPr>
          <w:rFonts w:hint="eastAsia" w:ascii="宋体" w:hAnsi="宋体" w:eastAsia="宋体" w:cs="宋体"/>
          <w:b w:val="0"/>
          <w:bCs/>
          <w:color w:val="000000"/>
          <w:sz w:val="24"/>
          <w:szCs w:val="24"/>
          <w:highlight w:val="none"/>
        </w:rPr>
        <w:t xml:space="preserve">16.2 由承包人解除合同</w:t>
      </w:r>
      <w:bookmarkEnd w:id="813"/>
      <w:r/>
      <w:bookmarkEnd w:id="814"/>
      <w:r/>
      <w:bookmarkEnd w:id="815"/>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816" w:name="_Ref3841758"/>
      <w:r>
        <w:rPr>
          <w:rFonts w:hint="eastAsia" w:ascii="宋体" w:hAnsi="宋体" w:eastAsia="宋体" w:cs="宋体"/>
          <w:color w:val="000000"/>
          <w:sz w:val="24"/>
          <w:szCs w:val="24"/>
          <w:highlight w:val="none"/>
        </w:rPr>
        <w:t xml:space="preserve">16.2.1 因发包人违约解除合同</w:t>
      </w:r>
      <w:bookmarkEnd w:id="816"/>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承包人就发包人未能遵守第2.5.2项关于发包人的资金安排发出通知后42天内，仍未收到合理的证明；</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在第14条规定的付款时间到期后42天内，承包人仍未收到应付款项； </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发包人实质上未能根据合同约定履行其义务，构成根本性违约；</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发承包双方订立本合同协议书后的84天内，承包人未收到根据第8.1款[开始工作]的开始工作通知；</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发包人未能遵守第2.5.3项的约定提交支付担保；</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发包人未能执行第15.1.2项[通知改正]的约定，致使合同目的不能实现的；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因发包人的原因暂停工作超过56天且暂停影响到整个工程，或因发包人的原因暂停工作超过182天的；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因发包人原因造成开始工作日期迟于承包人收到中标通知书（或在无中标通知书的情况下，订立本合同之日）后第84天的。</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817" w:name="_Ref3842018"/>
      <w:r/>
      <w:bookmarkStart w:id="818" w:name="_Ref4624336"/>
      <w:r>
        <w:rPr>
          <w:rFonts w:hint="eastAsia" w:ascii="宋体" w:hAnsi="宋体" w:eastAsia="宋体" w:cs="宋体"/>
          <w:color w:val="000000"/>
          <w:sz w:val="24"/>
          <w:szCs w:val="24"/>
          <w:highlight w:val="none"/>
        </w:rPr>
        <w:t xml:space="preserve">16.2.2 因发包人违约解除合同后</w:t>
      </w:r>
      <w:bookmarkEnd w:id="817"/>
      <w:r>
        <w:rPr>
          <w:rFonts w:hint="eastAsia" w:ascii="宋体" w:hAnsi="宋体" w:eastAsia="宋体" w:cs="宋体"/>
          <w:color w:val="000000"/>
          <w:sz w:val="24"/>
          <w:szCs w:val="24"/>
          <w:highlight w:val="none"/>
        </w:rPr>
        <w:t xml:space="preserve">承包人的义务</w:t>
      </w:r>
      <w:bookmarkEnd w:id="818"/>
      <w:r>
        <w:rPr>
          <w:rFonts w:hint="eastAsia" w:ascii="宋体" w:hAnsi="宋体" w:eastAsia="宋体" w:cs="宋体"/>
          <w:color w:val="000000"/>
          <w:sz w:val="24"/>
          <w:szCs w:val="24"/>
          <w:highlight w:val="none"/>
        </w:rPr>
      </w:r>
      <w:r/>
    </w:p>
    <w:p>
      <w:pPr>
        <w:pStyle w:val="1215"/>
        <w:numPr>
          <w:ilvl w:val="0"/>
          <w:numId w:val="0"/>
        </w:numPr>
        <w:ind w:left="400" w:firstLine="480"/>
        <w:pageBreakBefore w:val="0"/>
        <w:spacing w:after="0"/>
        <w:tabs>
          <w:tab w:val="left" w:pos="99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合同解除后，承包人应按以下约定执行：</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除为保护生命、财产、工程安全的工作外，停止所有进一步的工作；承包人因执行该保护工作而产生费用的，由发包人承担；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向发包人移交承包人已获得支付的承包人文件、生产设备、材料和其他工作；</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从现场运走除为了安全需要以外的所有属于承包人的其他货物，并撤离现场。</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 因发包人违约解除合同后的付款</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承包人按照本款约定解除合同的，发包人应在解除合同后28天内支付下列款项，并退还履约担保：</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合同解除前所完成工作的价款；</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承包人为工程施工订购并已付款的材料、工程设备和其他物品的价款；发包人付款后，该材料、工程设备和其他物品归发包人所有；</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承包人为完成工程所发生的，而发包人未支付的金额；</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承包人撤离施工现场以及遣散承包人人员的款项；</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按照合同约定在合同解除前应支付的违约金；</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按照合同约定应当支付给承包人的其他款项；</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按照合同约定应返还的质量保证金；</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因解除合同给承包人造成的损失。</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承包人应妥善做好已完工程和与工程有关的已购材料、工程设备的保护和移交工作，并将施工设备和人员撤出施工现场，发包人应为承包人撤出提供必要条件。</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19" w:name="_Toc54862306"/>
      <w:r/>
      <w:bookmarkStart w:id="820" w:name="_Ref3841966"/>
      <w:r>
        <w:rPr>
          <w:rFonts w:hint="eastAsia" w:ascii="宋体" w:hAnsi="宋体" w:eastAsia="宋体" w:cs="宋体"/>
          <w:b w:val="0"/>
          <w:bCs/>
          <w:color w:val="000000"/>
          <w:sz w:val="24"/>
          <w:szCs w:val="24"/>
          <w:highlight w:val="none"/>
        </w:rPr>
        <w:t xml:space="preserve">16.3 合同解除后的事项</w:t>
      </w:r>
      <w:bookmarkEnd w:id="819"/>
      <w:r/>
      <w:bookmarkEnd w:id="820"/>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16.3.1 结算约定依然有效</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合同解除后，由发包人或由承包人解除合同的结算及结算后的付款约定仍然有效，直至解除合同的结算工作结清。</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16.3.2 解除合同的争议</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821" w:name="_Hlk18988355"/>
      <w:r>
        <w:rPr>
          <w:rFonts w:hint="eastAsia" w:ascii="宋体" w:hAnsi="宋体" w:eastAsia="宋体" w:cs="宋体"/>
          <w:color w:val="000000"/>
          <w:sz w:val="24"/>
          <w:szCs w:val="24"/>
          <w:highlight w:val="none"/>
        </w:rPr>
        <w:t xml:space="preserve">双方对解除合同或解除合同后的结算有争议的，按照第20条[争议解决]的约定处理。</w:t>
      </w:r>
      <w:bookmarkEnd w:id="821"/>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822" w:name="_Ref3840974"/>
      <w:r/>
      <w:bookmarkStart w:id="823" w:name="_Toc54862307"/>
      <w:r/>
      <w:bookmarkStart w:id="824" w:name="_Ref3840605"/>
      <w:r>
        <w:rPr>
          <w:rFonts w:hint="eastAsia" w:ascii="宋体" w:hAnsi="宋体" w:eastAsia="宋体" w:cs="宋体"/>
          <w:b w:val="0"/>
          <w:bCs/>
          <w:color w:val="000000"/>
          <w:sz w:val="24"/>
          <w:szCs w:val="24"/>
          <w:highlight w:val="none"/>
        </w:rPr>
        <w:t xml:space="preserve">第17条 不可抗力</w:t>
      </w:r>
      <w:bookmarkEnd w:id="822"/>
      <w:r/>
      <w:bookmarkEnd w:id="823"/>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25" w:name="_Ref531958161"/>
      <w:r/>
      <w:bookmarkStart w:id="826" w:name="_Ref531958158"/>
      <w:r/>
      <w:bookmarkStart w:id="827" w:name="_Toc54862308"/>
      <w:r>
        <w:rPr>
          <w:rFonts w:hint="eastAsia" w:ascii="宋体" w:hAnsi="宋体" w:eastAsia="宋体" w:cs="宋体"/>
          <w:b w:val="0"/>
          <w:bCs/>
          <w:color w:val="000000"/>
          <w:sz w:val="24"/>
          <w:szCs w:val="24"/>
          <w:highlight w:val="none"/>
        </w:rPr>
        <w:t xml:space="preserve">17.1 不可抗力的</w:t>
      </w:r>
      <w:bookmarkEnd w:id="825"/>
      <w:r/>
      <w:bookmarkEnd w:id="826"/>
      <w:r>
        <w:rPr>
          <w:rFonts w:hint="eastAsia" w:ascii="宋体" w:hAnsi="宋体" w:eastAsia="宋体" w:cs="宋体"/>
          <w:b w:val="0"/>
          <w:bCs/>
          <w:color w:val="000000"/>
          <w:sz w:val="24"/>
          <w:szCs w:val="24"/>
          <w:highlight w:val="none"/>
        </w:rPr>
        <w:t xml:space="preserve">定义</w:t>
      </w:r>
      <w:bookmarkEnd w:id="827"/>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是指合同当事人在订立合同时不可预见，在合同履行过程中不可避免、不能克服且不能提前防备的自然灾害和社会性突发事件，如地震、海啸、瘟疫、骚乱、戒严、暴动、战争和专用合同条件中约定的其他情形。</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28" w:name="_Toc54862309"/>
      <w:r>
        <w:rPr>
          <w:rFonts w:hint="eastAsia" w:ascii="宋体" w:hAnsi="宋体" w:eastAsia="宋体" w:cs="宋体"/>
          <w:b w:val="0"/>
          <w:bCs/>
          <w:color w:val="000000"/>
          <w:sz w:val="24"/>
          <w:szCs w:val="24"/>
          <w:highlight w:val="none"/>
        </w:rPr>
        <w:t xml:space="preserve">17.2 不可抗力的通知</w:t>
      </w:r>
      <w:bookmarkEnd w:id="828"/>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合同一方当事人觉察或发现不可抗力事件发生，使其履行合同义务受到阻碍时，有义务立即通知合同另一方当事人和工程师，书面说明不可抗力和受阻碍的详细情况，并提供必要的证明。</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不可抗力持续发生的，合同一方当事人应每隔28天向合同另一方当事人和工程师提交中间报告，说明不可抗力和履行合同受阻的情况，并于不可抗力事件结束后28天内提交最终报告及有关资料。</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29" w:name="_Toc54862310"/>
      <w:r>
        <w:rPr>
          <w:rFonts w:hint="eastAsia" w:ascii="宋体" w:hAnsi="宋体" w:eastAsia="宋体" w:cs="宋体"/>
          <w:b w:val="0"/>
          <w:bCs/>
          <w:color w:val="000000"/>
          <w:sz w:val="24"/>
          <w:szCs w:val="24"/>
          <w:highlight w:val="none"/>
        </w:rPr>
        <w:t xml:space="preserve">17.3 将损失减至最小的义务</w:t>
      </w:r>
      <w:bookmarkEnd w:id="829"/>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30" w:name="_Ref531958172"/>
      <w:r/>
      <w:bookmarkStart w:id="831" w:name="_Ref531958170"/>
      <w:r/>
      <w:bookmarkStart w:id="832" w:name="_Ref3840916"/>
      <w:r/>
      <w:bookmarkStart w:id="833" w:name="_Toc54862311"/>
      <w:r>
        <w:rPr>
          <w:rFonts w:hint="eastAsia" w:ascii="宋体" w:hAnsi="宋体" w:eastAsia="宋体" w:cs="宋体"/>
          <w:b w:val="0"/>
          <w:bCs/>
          <w:color w:val="000000"/>
          <w:sz w:val="24"/>
          <w:szCs w:val="24"/>
          <w:highlight w:val="none"/>
        </w:rPr>
        <w:t xml:space="preserve">17.4 不可抗力后果</w:t>
      </w:r>
      <w:bookmarkEnd w:id="830"/>
      <w:r/>
      <w:bookmarkEnd w:id="831"/>
      <w:r>
        <w:rPr>
          <w:rFonts w:hint="eastAsia" w:ascii="宋体" w:hAnsi="宋体" w:eastAsia="宋体" w:cs="宋体"/>
          <w:b w:val="0"/>
          <w:bCs/>
          <w:color w:val="000000"/>
          <w:sz w:val="24"/>
          <w:szCs w:val="24"/>
          <w:highlight w:val="none"/>
        </w:rPr>
        <w:t xml:space="preserve">的承担</w:t>
      </w:r>
      <w:bookmarkEnd w:id="832"/>
      <w:r/>
      <w:bookmarkEnd w:id="833"/>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不可抗力导致的人员伤亡、财产损失、费用增加和（或）工期延误等后果，由合同当事人按以下原则承担：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永久工程，包括已运至施工现场的材料和工程设备的损害，以及因工程损害造成的第三人人员伤亡和财产损失由发包人承担；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承包人提供的施工设备的损坏由承包人承担；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发包人和承包人各自承担其人员伤亡及其他财产损失；</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因不可抗力影响承包人履行合同约定的义务，已经引起或将引起工期延误的，应当顺延工期，由此导致承包人停工的费用损失由发包人和承包人合理分担，</w:t>
      </w:r>
      <w:bookmarkStart w:id="834" w:name="_Hlk51507024"/>
      <w:r>
        <w:rPr>
          <w:rFonts w:hint="eastAsia" w:ascii="宋体" w:hAnsi="宋体" w:eastAsia="宋体" w:cs="宋体"/>
          <w:color w:val="000000"/>
          <w:sz w:val="24"/>
          <w:szCs w:val="24"/>
          <w:highlight w:val="none"/>
        </w:rPr>
        <w:t xml:space="preserve">停工期间必须支付的现场必要的工人工资</w:t>
      </w:r>
      <w:bookmarkEnd w:id="834"/>
      <w:r>
        <w:rPr>
          <w:rFonts w:hint="eastAsia" w:ascii="宋体" w:hAnsi="宋体" w:eastAsia="宋体" w:cs="宋体"/>
          <w:color w:val="000000"/>
          <w:sz w:val="24"/>
          <w:szCs w:val="24"/>
          <w:highlight w:val="none"/>
        </w:rPr>
        <w:t xml:space="preserve">由发包人承担；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因不可抗力引起或将引起工期延误，发包人指示赶工的，由此增加的赶工费用由发包人承担；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承包人在停工期间按照工程师或</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照管、清理和修复工程的费用由发包人承担。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不可抗力引起的后果及造成的损失由合同当事人按照法律规定及合同约定各自承担。不可抗力发生前已完成的工程应当按照合同约定进行支付。</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35" w:name="_Toc54862312"/>
      <w:r>
        <w:rPr>
          <w:rFonts w:hint="eastAsia" w:ascii="宋体" w:hAnsi="宋体" w:eastAsia="宋体" w:cs="宋体"/>
          <w:b w:val="0"/>
          <w:bCs/>
          <w:color w:val="000000"/>
          <w:sz w:val="24"/>
          <w:szCs w:val="24"/>
          <w:highlight w:val="none"/>
        </w:rPr>
        <w:t xml:space="preserve">17.5 不可抗力影响分包人</w:t>
      </w:r>
      <w:bookmarkEnd w:id="835"/>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分包人根据分包合同的约定，有权获得更多或者更广的不可抗力而免除某些义务时，承包人不得以分包合同中不可抗力约定向发包人抗辩免除其义务。</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36" w:name="_Ref3840892"/>
      <w:r/>
      <w:bookmarkStart w:id="837" w:name="_Ref4538024"/>
      <w:r/>
      <w:bookmarkStart w:id="838" w:name="_Toc54862313"/>
      <w:r/>
      <w:bookmarkStart w:id="839" w:name="_Ref531958181"/>
      <w:r/>
      <w:bookmarkStart w:id="840" w:name="_Ref531958184"/>
      <w:r>
        <w:rPr>
          <w:rFonts w:hint="eastAsia" w:ascii="宋体" w:hAnsi="宋体" w:eastAsia="宋体" w:cs="宋体"/>
          <w:b w:val="0"/>
          <w:bCs/>
          <w:color w:val="000000"/>
          <w:sz w:val="24"/>
          <w:szCs w:val="24"/>
          <w:highlight w:val="none"/>
        </w:rPr>
        <w:t xml:space="preserve">17.6 因不可抗力解除</w:t>
      </w:r>
      <w:bookmarkEnd w:id="839"/>
      <w:r/>
      <w:bookmarkEnd w:id="840"/>
      <w:r>
        <w:rPr>
          <w:rFonts w:hint="eastAsia" w:ascii="宋体" w:hAnsi="宋体" w:eastAsia="宋体" w:cs="宋体"/>
          <w:b w:val="0"/>
          <w:bCs/>
          <w:color w:val="000000"/>
          <w:sz w:val="24"/>
          <w:szCs w:val="24"/>
          <w:highlight w:val="none"/>
        </w:rPr>
        <w:t xml:space="preserve">合同</w:t>
      </w:r>
      <w:bookmarkEnd w:id="836"/>
      <w:r/>
      <w:bookmarkEnd w:id="837"/>
      <w:r/>
      <w:bookmarkEnd w:id="838"/>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合同解除前承包人已完成工作的价款；</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为工程订购的并已交付给承包人，或承包人有责任接受交付的材料、工程设备和其他物品的价款；当发包人支付上述费用后，此项材料、工程设备与其他物品应成为发包人的财产，承包人应将其交由发包人处理；</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发包人指示承包人退货或解除订货合同而产生的费用，或因不能退货或解除合同而产生的损失；</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承包人撤离施工现场以及遣散承包人人员的费用；</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按照合同约定在合同解除前应支付给承包人的其他款项；</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扣减承包人按照合同约定应向发包人支付的款项；</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双方商定或确定的其他款项。</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除专用合同条件另有约定外，合同解除后，发包人应当在商定或确定上述款项后28天内完成上述款项的支付。</w:t>
      </w:r>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841" w:name="_Ref11848274"/>
      <w:r/>
      <w:bookmarkStart w:id="842" w:name="_Toc54862314"/>
      <w:r/>
      <w:bookmarkStart w:id="843" w:name="_Ref11848264"/>
      <w:r>
        <w:rPr>
          <w:rFonts w:hint="eastAsia" w:ascii="宋体" w:hAnsi="宋体" w:eastAsia="宋体" w:cs="宋体"/>
          <w:b w:val="0"/>
          <w:bCs/>
          <w:color w:val="000000"/>
          <w:sz w:val="24"/>
          <w:szCs w:val="24"/>
          <w:highlight w:val="none"/>
        </w:rPr>
        <w:t xml:space="preserve">第18条 保险</w:t>
      </w:r>
      <w:bookmarkEnd w:id="824"/>
      <w:r/>
      <w:bookmarkEnd w:id="841"/>
      <w:r/>
      <w:bookmarkEnd w:id="842"/>
      <w:r/>
      <w:bookmarkEnd w:id="843"/>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44" w:name="_Toc54862315"/>
      <w:r/>
      <w:bookmarkStart w:id="845" w:name="_Ref3840730"/>
      <w:r/>
      <w:bookmarkStart w:id="846" w:name="_Ref3840734"/>
      <w:r/>
      <w:bookmarkStart w:id="847" w:name="_Ref531957911"/>
      <w:r/>
      <w:bookmarkStart w:id="848" w:name="_Ref531957914"/>
      <w:r/>
      <w:bookmarkStart w:id="849" w:name="_Toc351203616"/>
      <w:r>
        <w:rPr>
          <w:rFonts w:hint="eastAsia" w:ascii="宋体" w:hAnsi="宋体" w:eastAsia="宋体" w:cs="宋体"/>
          <w:b w:val="0"/>
          <w:bCs/>
          <w:color w:val="000000"/>
          <w:sz w:val="24"/>
          <w:szCs w:val="24"/>
          <w:highlight w:val="none"/>
        </w:rPr>
        <w:t xml:space="preserve">18.1 设计和工程保险</w:t>
      </w:r>
      <w:bookmarkEnd w:id="844"/>
      <w:r/>
      <w:bookmarkEnd w:id="845"/>
      <w:r/>
      <w:bookmarkEnd w:id="846"/>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847"/>
      <w:r/>
      <w:bookmarkEnd w:id="848"/>
      <w:r>
        <w:rPr>
          <w:rFonts w:hint="eastAsia" w:ascii="宋体" w:hAnsi="宋体" w:eastAsia="宋体" w:cs="宋体"/>
          <w:color w:val="000000"/>
          <w:sz w:val="24"/>
          <w:szCs w:val="24"/>
          <w:highlight w:val="none"/>
        </w:rPr>
        <w:t xml:space="preserve">18.1.1 双方应按照专用合同条件的约定向双方同意的保险人投保建设工程设计责任险、建筑安装工程一切险等保险。具体的投保险种、保险范围、保险金额、保险费率、保险期限等有关内容应当在专用合同条件中明确约定。</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18.1.2 双方应按照专用合同条件的约定投保第三者责任险，并在缺陷责任期终止证书颁发前维持其持续有效。第三者责任险最低投保额应在专用合同条件内约定。</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50" w:name="_Toc54862316"/>
      <w:r/>
      <w:bookmarkStart w:id="851" w:name="_Ref3840683"/>
      <w:r>
        <w:rPr>
          <w:rFonts w:hint="eastAsia" w:ascii="宋体" w:hAnsi="宋体" w:eastAsia="宋体" w:cs="宋体"/>
          <w:b w:val="0"/>
          <w:bCs/>
          <w:color w:val="000000"/>
          <w:sz w:val="24"/>
          <w:szCs w:val="24"/>
          <w:highlight w:val="none"/>
        </w:rPr>
        <w:t xml:space="preserve">18.2 工伤和意外伤害保险</w:t>
      </w:r>
      <w:bookmarkEnd w:id="850"/>
      <w:r/>
      <w:bookmarkEnd w:id="851"/>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18.2.1 发包人应依照法律规定为其在施工现场的雇用人员办理工伤保险，缴纳工伤保险费；并要求工程师及由发包人为履行合同聘请的第三方在施工现场的雇用人员依法办理工伤保险。</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18.2.2 承包人应依照法律规定为其履行合同雇用的全部人员办理工伤保险，缴纳工伤保险费，并要求分包人及由承包人为履行合同聘请的第三方雇用的全部人员依法办理工伤保险。</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18.2.3 发包人和承包人可以为其施工现场的全部人员办理意外伤害保险并支付保险费，包括其员工及为履行合同聘请的第三方的人员，具体事项由合同当事人在专用合同条件约定。</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52" w:name="_Ref3840782"/>
      <w:r/>
      <w:bookmarkStart w:id="853" w:name="_Toc54862317"/>
      <w:r>
        <w:rPr>
          <w:rFonts w:hint="eastAsia" w:ascii="宋体" w:hAnsi="宋体" w:eastAsia="宋体" w:cs="宋体"/>
          <w:b w:val="0"/>
          <w:bCs/>
          <w:color w:val="000000"/>
          <w:sz w:val="24"/>
          <w:szCs w:val="24"/>
          <w:highlight w:val="none"/>
        </w:rPr>
        <w:t xml:space="preserve">18.3 货物保险</w:t>
      </w:r>
      <w:bookmarkEnd w:id="852"/>
      <w:r/>
      <w:bookmarkEnd w:id="853"/>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w:t>
      </w:r>
      <w:r>
        <w:rPr>
          <w:rFonts w:hint="eastAsia" w:ascii="宋体" w:hAnsi="宋体" w:eastAsia="宋体" w:cs="宋体"/>
          <w:iCs/>
          <w:color w:val="000000"/>
          <w:sz w:val="24"/>
          <w:szCs w:val="24"/>
          <w:highlight w:val="none"/>
        </w:rPr>
        <w:t xml:space="preserve">按照</w:t>
      </w:r>
      <w:r>
        <w:rPr>
          <w:rFonts w:hint="eastAsia" w:ascii="宋体" w:hAnsi="宋体" w:eastAsia="宋体" w:cs="宋体"/>
          <w:color w:val="000000"/>
          <w:sz w:val="24"/>
          <w:szCs w:val="24"/>
          <w:highlight w:val="none"/>
        </w:rPr>
        <w:t xml:space="preserve">专用合同条件的约定为</w:t>
      </w:r>
      <w:r>
        <w:rPr>
          <w:rFonts w:hint="eastAsia" w:ascii="宋体" w:hAnsi="宋体" w:eastAsia="宋体" w:cs="宋体"/>
          <w:iCs/>
          <w:color w:val="000000"/>
          <w:sz w:val="24"/>
          <w:szCs w:val="24"/>
          <w:highlight w:val="none"/>
        </w:rPr>
        <w:t xml:space="preserve">运抵现场的</w:t>
      </w:r>
      <w:r>
        <w:rPr>
          <w:rFonts w:hint="eastAsia" w:ascii="宋体" w:hAnsi="宋体" w:eastAsia="宋体" w:cs="宋体"/>
          <w:color w:val="000000"/>
          <w:sz w:val="24"/>
          <w:szCs w:val="24"/>
          <w:highlight w:val="none"/>
        </w:rPr>
        <w:t xml:space="preserve">施工设备、材料、工程设备和临时工程等办理财产保险，保险期限自上述货物运抵现场至其不再为工程所需要为止。</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54" w:name="_Toc54862318"/>
      <w:r/>
      <w:bookmarkStart w:id="855" w:name="_Ref4692238"/>
      <w:r/>
      <w:bookmarkStart w:id="856" w:name="_Ref4692231"/>
      <w:r>
        <w:rPr>
          <w:rFonts w:hint="eastAsia" w:ascii="宋体" w:hAnsi="宋体" w:eastAsia="宋体" w:cs="宋体"/>
          <w:b w:val="0"/>
          <w:bCs/>
          <w:color w:val="000000"/>
          <w:sz w:val="24"/>
          <w:szCs w:val="24"/>
          <w:highlight w:val="none"/>
        </w:rPr>
        <w:t xml:space="preserve">18.4 其他保险</w:t>
      </w:r>
      <w:bookmarkEnd w:id="854"/>
      <w:r/>
      <w:bookmarkEnd w:id="855"/>
      <w:r/>
      <w:bookmarkEnd w:id="856"/>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w:t>
      </w:r>
      <w:bookmarkEnd w:id="849"/>
      <w:r>
        <w:rPr>
          <w:rFonts w:hint="eastAsia" w:ascii="宋体" w:hAnsi="宋体" w:eastAsia="宋体" w:cs="宋体"/>
          <w:color w:val="000000"/>
          <w:sz w:val="24"/>
          <w:szCs w:val="24"/>
          <w:highlight w:val="none"/>
        </w:rPr>
        <w:t xml:space="preserve">保费用包含在合同价格中，但在合同执行过程中，新颁布适用的法律法规规定由承包人投保的强制保险，应根据本合同</w:t>
      </w:r>
      <w:bookmarkStart w:id="857" w:name="_Toc351203617"/>
      <w:r/>
      <w:bookmarkStart w:id="858" w:name="_Toc296346627"/>
      <w:r/>
      <w:bookmarkStart w:id="859" w:name="_Toc337558832"/>
      <w:r/>
      <w:bookmarkStart w:id="860" w:name="_Toc296503126"/>
      <w:r>
        <w:rPr>
          <w:rFonts w:hint="eastAsia" w:ascii="宋体" w:hAnsi="宋体" w:eastAsia="宋体" w:cs="宋体"/>
          <w:color w:val="000000"/>
          <w:sz w:val="24"/>
          <w:szCs w:val="24"/>
          <w:highlight w:val="none"/>
        </w:rPr>
        <w:t xml:space="preserve">第13条[变更与调整]的约定增加合同价款。</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61" w:name="_Toc54862319"/>
      <w:r/>
      <w:bookmarkStart w:id="862" w:name="_Ref3840659"/>
      <w:r>
        <w:rPr>
          <w:rFonts w:hint="eastAsia" w:ascii="宋体" w:hAnsi="宋体" w:eastAsia="宋体" w:cs="宋体"/>
          <w:b w:val="0"/>
          <w:bCs/>
          <w:color w:val="000000"/>
          <w:sz w:val="24"/>
          <w:szCs w:val="24"/>
          <w:highlight w:val="none"/>
        </w:rPr>
        <w:t xml:space="preserve">18.5 对各项保险的一般要求</w:t>
      </w:r>
      <w:bookmarkEnd w:id="861"/>
      <w:r/>
      <w:bookmarkEnd w:id="862"/>
      <w:r>
        <w:rPr>
          <w:rFonts w:hint="eastAsia" w:ascii="宋体" w:hAnsi="宋体" w:eastAsia="宋体" w:cs="宋体"/>
          <w:b w:val="0"/>
          <w:bCs/>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18.5.1 持续保险</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合同当事人应与保险人保持联系，使保险人能够随时了</w:t>
      </w:r>
      <w:bookmarkEnd w:id="857"/>
      <w:r>
        <w:rPr>
          <w:rFonts w:hint="eastAsia" w:ascii="宋体" w:hAnsi="宋体" w:eastAsia="宋体" w:cs="宋体"/>
          <w:color w:val="000000"/>
          <w:sz w:val="24"/>
          <w:szCs w:val="24"/>
          <w:highlight w:val="none"/>
        </w:rPr>
        <w:t xml:space="preserve">解</w:t>
      </w:r>
      <w:bookmarkEnd w:id="858"/>
      <w:r/>
      <w:bookmarkEnd w:id="859"/>
      <w:r/>
      <w:bookmarkEnd w:id="860"/>
      <w:r>
        <w:rPr>
          <w:rFonts w:hint="eastAsia" w:ascii="宋体" w:hAnsi="宋体" w:eastAsia="宋体" w:cs="宋体"/>
          <w:color w:val="000000"/>
          <w:sz w:val="24"/>
          <w:szCs w:val="24"/>
          <w:highlight w:val="none"/>
        </w:rPr>
        <w:t xml:space="preserve">工程实施中的变动，并确保按保险合同条款要求持续保险。</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863" w:name="_Ref4777650"/>
      <w:r>
        <w:rPr>
          <w:rFonts w:hint="eastAsia" w:ascii="宋体" w:hAnsi="宋体" w:eastAsia="宋体" w:cs="宋体"/>
          <w:color w:val="000000"/>
          <w:sz w:val="24"/>
          <w:szCs w:val="24"/>
          <w:highlight w:val="none"/>
        </w:rPr>
        <w:t xml:space="preserve">18.5.2 保险凭证</w:t>
      </w:r>
      <w:bookmarkEnd w:id="863"/>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合同当事人应及时向另一方当事人提交其已投保的各项保险的凭证和保险单复印件，保险单必须与专用合同条件约定的条件保持一致。</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18.5.3 未按约定投保的补救</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负有投保义务的一方当事人未按合同约定办理保险，或未能使保险持续有效的，则另一方当事人可代为办理，所需费用由负有投保义务的一方当事人承担。</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负有投保</w:t>
      </w:r>
      <w:bookmarkStart w:id="864" w:name="_Toc337558834"/>
      <w:r/>
      <w:bookmarkStart w:id="865" w:name="_Toc351203619"/>
      <w:r>
        <w:rPr>
          <w:rFonts w:hint="eastAsia" w:ascii="宋体" w:hAnsi="宋体" w:eastAsia="宋体" w:cs="宋体"/>
          <w:color w:val="000000"/>
          <w:sz w:val="24"/>
          <w:szCs w:val="24"/>
          <w:highlight w:val="none"/>
        </w:rPr>
        <w:t xml:space="preserve">义务的一方当事人未</w:t>
      </w:r>
      <w:bookmarkEnd w:id="865"/>
      <w:r>
        <w:rPr>
          <w:rFonts w:hint="eastAsia" w:ascii="宋体" w:hAnsi="宋体" w:eastAsia="宋体" w:cs="宋体"/>
          <w:color w:val="000000"/>
          <w:sz w:val="24"/>
          <w:szCs w:val="24"/>
          <w:highlight w:val="none"/>
        </w:rPr>
        <w:t xml:space="preserve">按</w:t>
      </w:r>
      <w:bookmarkEnd w:id="864"/>
      <w:r>
        <w:rPr>
          <w:rFonts w:hint="eastAsia" w:ascii="宋体" w:hAnsi="宋体" w:eastAsia="宋体" w:cs="宋体"/>
          <w:color w:val="000000"/>
          <w:sz w:val="24"/>
          <w:szCs w:val="24"/>
          <w:highlight w:val="none"/>
        </w:rPr>
        <w:t xml:space="preserve">合同约定办理某项保险，导致受益人未能得到足额赔偿的，由负有投保义务的一方当事人负责按照原应从该项保险得到的保险金数额进行补足。</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866" w:name="_Ref4692685"/>
      <w:r>
        <w:rPr>
          <w:rFonts w:hint="eastAsia" w:ascii="宋体" w:hAnsi="宋体" w:eastAsia="宋体" w:cs="宋体"/>
          <w:color w:val="000000"/>
          <w:sz w:val="24"/>
          <w:szCs w:val="24"/>
          <w:highlight w:val="none"/>
        </w:rPr>
        <w:t xml:space="preserve">18.5.4 通知义务</w:t>
      </w:r>
      <w:bookmarkEnd w:id="866"/>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除专用合同条件另有约定外，任何一方当事人变更除工伤保险之外的保险合同时，应事先征得另一方当事人同意，并通知工程师。</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保险事故发生时，投保人应按照保险合同规定的条件和期限及时向保险人报告。发包人和承包人应当在知道保险事故发生后及时通知对方。</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双方按本条规定投保不减少双方在合同下的其他义务。</w:t>
      </w:r>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867" w:name="_Toc54862320"/>
      <w:r/>
      <w:bookmarkStart w:id="868" w:name="_Ref11874997"/>
      <w:r>
        <w:rPr>
          <w:rFonts w:hint="eastAsia" w:ascii="宋体" w:hAnsi="宋体" w:eastAsia="宋体" w:cs="宋体"/>
          <w:b w:val="0"/>
          <w:bCs/>
          <w:color w:val="000000"/>
          <w:sz w:val="24"/>
          <w:szCs w:val="24"/>
          <w:highlight w:val="none"/>
        </w:rPr>
        <w:t xml:space="preserve">第19条 索赔</w:t>
      </w:r>
      <w:bookmarkEnd w:id="803"/>
      <w:r/>
      <w:bookmarkEnd w:id="804"/>
      <w:r/>
      <w:bookmarkEnd w:id="867"/>
      <w:r/>
      <w:bookmarkEnd w:id="868"/>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69" w:name="_Ref4798164"/>
      <w:r/>
      <w:bookmarkStart w:id="870" w:name="_Ref4798173"/>
      <w:r/>
      <w:bookmarkStart w:id="871" w:name="_Toc54862321"/>
      <w:r>
        <w:rPr>
          <w:rFonts w:hint="eastAsia" w:ascii="宋体" w:hAnsi="宋体" w:eastAsia="宋体" w:cs="宋体"/>
          <w:b w:val="0"/>
          <w:bCs/>
          <w:color w:val="000000"/>
          <w:sz w:val="24"/>
          <w:szCs w:val="24"/>
          <w:highlight w:val="none"/>
        </w:rPr>
        <w:t xml:space="preserve">19.1 索赔</w:t>
      </w:r>
      <w:bookmarkEnd w:id="869"/>
      <w:r/>
      <w:bookmarkEnd w:id="870"/>
      <w:r>
        <w:rPr>
          <w:rFonts w:hint="eastAsia" w:ascii="宋体" w:hAnsi="宋体" w:eastAsia="宋体" w:cs="宋体"/>
          <w:b w:val="0"/>
          <w:bCs/>
          <w:color w:val="000000"/>
          <w:sz w:val="24"/>
          <w:szCs w:val="24"/>
          <w:highlight w:val="none"/>
        </w:rPr>
        <w:t xml:space="preserve">的提出</w:t>
      </w:r>
      <w:bookmarkEnd w:id="871"/>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根据合同约定，任意一方认为有权得到追加/减少付款、延长缺陷责任期和（或）延长工期的，应按以下程序向对方提出索赔：</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索赔方应在发出索赔意向通知书后28天内，向对方正式递交索赔报告；索赔报告应详细说明索赔理由以及要求追加的付款金额、延长缺陷责任期和（或）延长的工期，并附必要的记录和证明材料；</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索赔事件具有持续影响的，索赔方应每月递交延续索赔通知，说明持续影响的实际情况和记录，列出累计的追加付款金额、延长缺陷责任期和（或）工期延长天数；</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bookmarkStart w:id="872" w:name="_Ref4796178"/>
      <w:r>
        <w:rPr>
          <w:rFonts w:hint="eastAsia" w:ascii="宋体" w:hAnsi="宋体" w:eastAsia="宋体" w:cs="宋体"/>
          <w:color w:val="000000"/>
          <w:sz w:val="24"/>
          <w:szCs w:val="24"/>
          <w:highlight w:val="none"/>
        </w:rPr>
        <w:t xml:space="preserve">（4） 在索赔事件影响结束后28天内，索赔方应向对方递交最终索赔报告，说明最终要求索赔的追加付款金额、延长缺陷责任期和（或）延长的工期，并附必要的记录和证明材料。</w:t>
      </w:r>
      <w:bookmarkEnd w:id="872"/>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承包人作为索赔方时，其索赔意向通知书、索赔报告及相关索赔文件应向工程师提出；发包人作为索赔方时，其索赔意向通知书、索赔报告及相关索赔文件可自行向承包人提出或由工程师向承包人提出。</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73" w:name="_Ref4796262"/>
      <w:r/>
      <w:bookmarkStart w:id="874" w:name="_Toc54862322"/>
      <w:r/>
      <w:bookmarkStart w:id="875" w:name="_Ref4796254"/>
      <w:r>
        <w:rPr>
          <w:rFonts w:hint="eastAsia" w:ascii="宋体" w:hAnsi="宋体" w:eastAsia="宋体" w:cs="宋体"/>
          <w:b w:val="0"/>
          <w:bCs/>
          <w:color w:val="000000"/>
          <w:sz w:val="24"/>
          <w:szCs w:val="24"/>
          <w:highlight w:val="none"/>
        </w:rPr>
        <w:t xml:space="preserve">19.2 承包人索赔的处理程序</w:t>
      </w:r>
      <w:bookmarkEnd w:id="873"/>
      <w:r/>
      <w:bookmarkEnd w:id="874"/>
      <w:r/>
      <w:bookmarkEnd w:id="875"/>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工程师收到承包人提交的索赔报告后，应及时审查索赔报告的内容、查验承包人的记录和证明材料，必要时工程师可要求承包人提交全部原始记录副本。</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承包人接受索赔处理结果的，发包人应在作出索赔处理结果答复后28天内完成支付。承包人不接受索赔处理结果的，按照第20条[争议解决]约定处理。</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76" w:name="_Toc54862323"/>
      <w:r>
        <w:rPr>
          <w:rFonts w:hint="eastAsia" w:ascii="宋体" w:hAnsi="宋体" w:eastAsia="宋体" w:cs="宋体"/>
          <w:b w:val="0"/>
          <w:bCs/>
          <w:color w:val="000000"/>
          <w:sz w:val="24"/>
          <w:szCs w:val="24"/>
          <w:highlight w:val="none"/>
        </w:rPr>
        <w:t xml:space="preserve">19.3 发包人索赔的处理程序</w:t>
      </w:r>
      <w:bookmarkEnd w:id="876"/>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承包人收到发包人提交的索赔报告后，应及时审查索赔报告的内容、查验发包人证明材料；</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承包人应在收到上述索赔报告或有关索赔的进一步证明材料后42天内，将索赔处理结果答复发包人。承包人在收到索赔通知书或有关索赔的进一步证明材料后的42天内不予答复的，视为认可索赔。</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发包人接受索赔处理结果的，发包人可从应支付给承包人的合同价款中扣除赔付的金额或延长缺陷责任期；发包人不接受索赔处理结果的，按第20条[争议解决]约定处理。</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77" w:name="_Toc54862324"/>
      <w:r>
        <w:rPr>
          <w:rFonts w:hint="eastAsia" w:ascii="宋体" w:hAnsi="宋体" w:eastAsia="宋体" w:cs="宋体"/>
          <w:b w:val="0"/>
          <w:bCs/>
          <w:color w:val="000000"/>
          <w:sz w:val="24"/>
          <w:szCs w:val="24"/>
          <w:highlight w:val="none"/>
        </w:rPr>
        <w:t xml:space="preserve">19.4 提出索赔的期限</w:t>
      </w:r>
      <w:bookmarkEnd w:id="877"/>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承包人按第14.5款[竣工结算</w:t>
      </w:r>
      <w:bookmarkStart w:id="878" w:name="_Ref3826629"/>
      <w:r/>
      <w:bookmarkStart w:id="879" w:name="_Ref3826634"/>
      <w:r>
        <w:rPr>
          <w:rFonts w:hint="eastAsia" w:ascii="宋体" w:hAnsi="宋体" w:eastAsia="宋体" w:cs="宋体"/>
          <w:color w:val="000000"/>
          <w:sz w:val="24"/>
          <w:szCs w:val="24"/>
          <w:highlight w:val="none"/>
        </w:rPr>
        <w:t xml:space="preserve">]约定接收竣工付款证书后，应被认为已无权再提出在合同工程接收证书颁发前所发生的任何索赔。</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承包人按第14.7款[最终结清]提交的最终结清申请单中，只限于提出工程接收证书颁发后发生的索赔。提出索赔的期限均自接受最终结清证书时终止。</w:t>
      </w:r>
      <w:bookmarkEnd w:id="878"/>
      <w:r/>
      <w:bookmarkEnd w:id="879"/>
      <w:r>
        <w:rPr>
          <w:rFonts w:hint="eastAsia" w:ascii="宋体" w:hAnsi="宋体" w:eastAsia="宋体" w:cs="宋体"/>
          <w:color w:val="000000"/>
          <w:sz w:val="24"/>
          <w:szCs w:val="24"/>
          <w:highlight w:val="none"/>
        </w:rPr>
      </w:r>
      <w:r/>
    </w:p>
    <w:p>
      <w:pPr>
        <w:pStyle w:val="125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880" w:name="_Ref532142075"/>
      <w:r/>
      <w:bookmarkStart w:id="881" w:name="_Ref532197861"/>
      <w:r/>
      <w:bookmarkStart w:id="882" w:name="_Toc54862325"/>
      <w:r>
        <w:rPr>
          <w:rFonts w:hint="eastAsia" w:ascii="宋体" w:hAnsi="宋体" w:eastAsia="宋体" w:cs="宋体"/>
          <w:b w:val="0"/>
          <w:bCs/>
          <w:color w:val="000000"/>
          <w:sz w:val="24"/>
          <w:szCs w:val="24"/>
          <w:highlight w:val="none"/>
        </w:rPr>
        <w:t xml:space="preserve">第20条 争议解决</w:t>
      </w:r>
      <w:bookmarkEnd w:id="880"/>
      <w:r/>
      <w:bookmarkEnd w:id="881"/>
      <w:r/>
      <w:bookmarkEnd w:id="882"/>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83" w:name="_Ref415507198"/>
      <w:r/>
      <w:bookmarkStart w:id="884" w:name="_Toc54862326"/>
      <w:r>
        <w:rPr>
          <w:rFonts w:hint="eastAsia" w:ascii="宋体" w:hAnsi="宋体" w:eastAsia="宋体" w:cs="宋体"/>
          <w:b w:val="0"/>
          <w:bCs/>
          <w:color w:val="000000"/>
          <w:sz w:val="24"/>
          <w:szCs w:val="24"/>
          <w:highlight w:val="none"/>
        </w:rPr>
        <w:t xml:space="preserve">20.1 和解</w:t>
      </w:r>
      <w:bookmarkEnd w:id="883"/>
      <w:r/>
      <w:bookmarkEnd w:id="884"/>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合同当事人可以就争议自行和解，自行和解达成协议的经双方签字并盖章后作为合同补充文件，双方均应遵照执行。</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85" w:name="_Toc54862327"/>
      <w:r>
        <w:rPr>
          <w:rFonts w:hint="eastAsia" w:ascii="宋体" w:hAnsi="宋体" w:eastAsia="宋体" w:cs="宋体"/>
          <w:b w:val="0"/>
          <w:bCs/>
          <w:color w:val="000000"/>
          <w:sz w:val="24"/>
          <w:szCs w:val="24"/>
          <w:highlight w:val="none"/>
        </w:rPr>
        <w:t xml:space="preserve">20.2 调解</w:t>
      </w:r>
      <w:bookmarkEnd w:id="885"/>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合同当事人可以就争议请求建设行政主管部门、行业协会或其他第三方进行调解，调解达成协议的，经双方签字盖章后作为合同补充文件，双方均应遵照执行。</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86" w:name="_Toc54862328"/>
      <w:r/>
      <w:bookmarkStart w:id="887" w:name="_Ref532221527"/>
      <w:r/>
      <w:bookmarkStart w:id="888" w:name="_Ref532221532"/>
      <w:r>
        <w:rPr>
          <w:rFonts w:hint="eastAsia" w:ascii="宋体" w:hAnsi="宋体" w:eastAsia="宋体" w:cs="宋体"/>
          <w:b w:val="0"/>
          <w:bCs/>
          <w:color w:val="000000"/>
          <w:sz w:val="24"/>
          <w:szCs w:val="24"/>
          <w:highlight w:val="none"/>
        </w:rPr>
        <w:t xml:space="preserve">20.3 争议评审</w:t>
      </w:r>
      <w:bookmarkEnd w:id="886"/>
      <w:r/>
      <w:bookmarkEnd w:id="887"/>
      <w:r/>
      <w:bookmarkEnd w:id="888"/>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合同当事人在专用合同条件中约定采取争议评审方式及评审规则解决争议的，按下列约定执行：</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20.3.1 争议评审小组的确定</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除专用合同条件另有约定外，争议评审员报酬由发包人和承包人各承担一半。</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889" w:name="_Ref532287270"/>
      <w:r>
        <w:rPr>
          <w:rFonts w:hint="eastAsia" w:ascii="宋体" w:hAnsi="宋体" w:eastAsia="宋体" w:cs="宋体"/>
          <w:color w:val="000000"/>
          <w:sz w:val="24"/>
          <w:szCs w:val="24"/>
          <w:highlight w:val="none"/>
        </w:rPr>
        <w:t xml:space="preserve">20.3.2 争议的避免</w:t>
      </w:r>
      <w:bookmarkEnd w:id="889"/>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合同当事人协商一致，可以共同书面请求争议评审小组，就合同履行过程中可能出现争议的情况提供协助或进行非正式讨论，争议评审小组应给出公正的意见或建议。</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此类协助或非正式讨论可在任何会议、施工现场视察或其他场合进行，并且除专用合同条件另有约定外，发包人和承包人均应出席。</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争议评审小组在此类非正式讨论上给出的任何意见或建议，无论是口头还是书面的，对发包人和承包人不具有约束力，争议评审小组在之后的争议评审程序或决定中也不受此类意见或建议的约束。</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890" w:name="_Ref4695594"/>
      <w:r>
        <w:rPr>
          <w:rFonts w:hint="eastAsia" w:ascii="宋体" w:hAnsi="宋体" w:eastAsia="宋体" w:cs="宋体"/>
          <w:color w:val="000000"/>
          <w:sz w:val="24"/>
          <w:szCs w:val="24"/>
          <w:highlight w:val="none"/>
        </w:rPr>
        <w:t xml:space="preserve">20.3.3 争议评审小组的决定</w:t>
      </w:r>
      <w:bookmarkEnd w:id="890"/>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r>
        <w:rPr>
          <w:rFonts w:hint="eastAsia" w:ascii="宋体" w:hAnsi="宋体" w:eastAsia="宋体" w:cs="宋体"/>
          <w:color w:val="000000"/>
          <w:sz w:val="24"/>
          <w:szCs w:val="24"/>
          <w:highlight w:val="none"/>
        </w:rPr>
      </w:r>
      <w:r/>
    </w:p>
    <w:p>
      <w:pPr>
        <w:pStyle w:val="1240"/>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20.3.4 争议评审小组决定的效力</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争议评审小组作出的书面决定经合同当事人签字确认后，对双方具有约束力，双方应遵照执行。</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任何一方当事人不接受争议评审小组决定或不履行争议评审小组决定的，双方可选择采用其他争议解决方式。</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任何一方当事人不接受争议评审小组的决定，并不影响暂时执行争议评审小组的决定，直到在后续的采用其他争议解决方式中对争议评审小组的决定进行了改变。</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91" w:name="_Ref532221752"/>
      <w:r/>
      <w:bookmarkStart w:id="892" w:name="_Ref532221748"/>
      <w:r/>
      <w:bookmarkStart w:id="893" w:name="_Toc54862329"/>
      <w:r>
        <w:rPr>
          <w:rFonts w:hint="eastAsia" w:ascii="宋体" w:hAnsi="宋体" w:eastAsia="宋体" w:cs="宋体"/>
          <w:b w:val="0"/>
          <w:bCs/>
          <w:color w:val="000000"/>
          <w:sz w:val="24"/>
          <w:szCs w:val="24"/>
          <w:highlight w:val="none"/>
        </w:rPr>
        <w:t xml:space="preserve">20.4 仲裁或诉讼</w:t>
      </w:r>
      <w:bookmarkEnd w:id="891"/>
      <w:r/>
      <w:bookmarkEnd w:id="892"/>
      <w:r/>
      <w:bookmarkEnd w:id="893"/>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因合同及合同有关事项产生的争议，合同当事人可以在专用合同条件中约定以下一种方式解决争议：（1） 向约定的仲裁委员会申请仲裁；（2） 向有管辖权的人民法院起诉。</w:t>
      </w:r>
      <w:r>
        <w:rPr>
          <w:rFonts w:hint="eastAsia" w:ascii="宋体" w:hAnsi="宋体" w:eastAsia="宋体" w:cs="宋体"/>
          <w:color w:val="000000"/>
          <w:sz w:val="24"/>
          <w:szCs w:val="24"/>
          <w:highlight w:val="none"/>
        </w:rPr>
      </w:r>
      <w:r/>
    </w:p>
    <w:p>
      <w:pPr>
        <w:pStyle w:val="1279"/>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94" w:name="_Toc54862330"/>
      <w:r>
        <w:rPr>
          <w:rFonts w:hint="eastAsia" w:ascii="宋体" w:hAnsi="宋体" w:eastAsia="宋体" w:cs="宋体"/>
          <w:b w:val="0"/>
          <w:bCs/>
          <w:color w:val="000000"/>
          <w:sz w:val="24"/>
          <w:szCs w:val="24"/>
          <w:highlight w:val="none"/>
        </w:rPr>
        <w:t xml:space="preserve">20.5 争议解决条款效力</w:t>
      </w:r>
      <w:bookmarkEnd w:id="894"/>
      <w:r>
        <w:rPr>
          <w:rFonts w:hint="eastAsia" w:ascii="宋体" w:hAnsi="宋体" w:eastAsia="宋体" w:cs="宋体"/>
          <w:b w:val="0"/>
          <w:bCs/>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合同有关争议解决的条款独立存在，合同的不生效、无效、被撤销或者终止的，不影响合同中有关争议解决条款的效力。</w:t>
      </w:r>
      <w:r>
        <w:rPr>
          <w:rFonts w:hint="eastAsia" w:ascii="宋体" w:hAnsi="宋体" w:eastAsia="宋体" w:cs="宋体"/>
          <w:color w:val="000000"/>
          <w:sz w:val="24"/>
          <w:szCs w:val="24"/>
          <w:highlight w:val="none"/>
        </w:rPr>
      </w:r>
      <w:r/>
    </w:p>
    <w:p>
      <w:pPr>
        <w:pStyle w:val="1256"/>
        <w:jc w:val="center"/>
        <w:keepLines w:val="0"/>
        <w:keepNext w:val="0"/>
        <w:pageBreakBefore w:val="0"/>
        <w:spacing w:before="0" w:after="0" w:line="360" w:lineRule="auto"/>
        <w:widowControl/>
        <w:tabs>
          <w:tab w:val="left" w:pos="330" w:leader="none"/>
          <w:tab w:val="left" w:pos="70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第三部分 专用合同条件</w:t>
      </w:r>
      <w:bookmarkEnd w:id="165"/>
      <w:r>
        <w:rPr>
          <w:rFonts w:hint="eastAsia" w:ascii="宋体" w:hAnsi="宋体" w:eastAsia="宋体" w:cs="宋体"/>
          <w:color w:val="000000"/>
          <w:sz w:val="24"/>
          <w:szCs w:val="24"/>
          <w:highlight w:val="non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895" w:name="_Toc54862332"/>
      <w:r>
        <w:rPr>
          <w:rFonts w:hint="eastAsia" w:ascii="宋体" w:hAnsi="宋体" w:eastAsia="宋体" w:cs="宋体"/>
          <w:b w:val="0"/>
          <w:bCs/>
          <w:color w:val="000000"/>
          <w:sz w:val="24"/>
          <w:szCs w:val="24"/>
          <w:highlight w:val="none"/>
        </w:rPr>
        <w:t xml:space="preserve">第1条 一般约定</w:t>
      </w:r>
      <w:bookmarkEnd w:id="895"/>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词语定义和解释</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合同</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1.1.1.10 其他合同文件：</w:t>
      </w:r>
      <w:r>
        <w:rPr>
          <w:rFonts w:hint="eastAsia" w:ascii="宋体" w:hAnsi="宋体" w:eastAsia="宋体" w:cs="宋体"/>
          <w:color w:val="000000"/>
          <w:sz w:val="24"/>
          <w:szCs w:val="24"/>
          <w:highlight w:val="none"/>
          <w:u w:val="single"/>
        </w:rPr>
        <w:t xml:space="preserve">（1）标准、规范及有关技术资料；（2）发包人、承包人有关工程的洽商、变更等书面协议或文件视为本合同的组成部分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工程和设备</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1.1.3.5 单位/区段工程的范围：</w:t>
      </w:r>
      <w:r>
        <w:rPr>
          <w:rFonts w:hint="eastAsia" w:ascii="宋体" w:hAnsi="宋体" w:eastAsia="宋体" w:cs="宋体"/>
          <w:color w:val="000000"/>
          <w:sz w:val="24"/>
          <w:szCs w:val="24"/>
          <w:highlight w:val="none"/>
          <w:u w:val="single"/>
        </w:rPr>
        <w:t xml:space="preserve">详见招标文件及发包人具体规定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1.1.3.9 作为施工场所组成部分的其他场所包括：</w:t>
      </w:r>
      <w:r>
        <w:rPr>
          <w:rFonts w:hint="eastAsia" w:ascii="宋体" w:hAnsi="宋体" w:eastAsia="宋体" w:cs="宋体"/>
          <w:color w:val="000000"/>
          <w:sz w:val="24"/>
          <w:szCs w:val="24"/>
          <w:highlight w:val="none"/>
          <w:u w:val="single"/>
        </w:rPr>
        <w:t xml:space="preserve">临时设施及永久占地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1.1.3.10 永久占地包括：</w:t>
      </w:r>
      <w:r>
        <w:rPr>
          <w:rFonts w:hint="eastAsia" w:ascii="宋体" w:hAnsi="宋体" w:eastAsia="宋体" w:cs="宋体"/>
          <w:color w:val="000000"/>
          <w:sz w:val="24"/>
          <w:szCs w:val="24"/>
          <w:highlight w:val="none"/>
          <w:u w:val="single"/>
        </w:rPr>
        <w:t xml:space="preserve">红线范围内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1.1.3.11 临时占地包括：</w:t>
      </w:r>
      <w:r>
        <w:rPr>
          <w:rFonts w:hint="eastAsia" w:ascii="宋体" w:hAnsi="宋体" w:eastAsia="宋体" w:cs="宋体"/>
          <w:color w:val="000000"/>
          <w:sz w:val="24"/>
          <w:szCs w:val="24"/>
          <w:highlight w:val="none"/>
          <w:u w:val="single"/>
        </w:rPr>
        <w:t xml:space="preserve">项目部及生产生活用地等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语言文字</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本合同除使用汉语外，还使用</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语言。</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法律</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z w:val="24"/>
          <w:szCs w:val="24"/>
          <w:highlight w:val="none"/>
          <w:u w:val="single"/>
        </w:rPr>
        <w:t xml:space="preserve">中华人民共和国法律、行政法规、部门规章，以及工程所在地的地方法规、自治条例、单行条例和地方政府规章、行业规定、建设单位相关规定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标准和规范</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1.4.1 适用于本合同的标准、规范（名称）包括：</w:t>
      </w:r>
      <w:r>
        <w:rPr>
          <w:rFonts w:hint="eastAsia" w:ascii="宋体" w:hAnsi="宋体" w:eastAsia="宋体" w:cs="宋体"/>
          <w:color w:val="000000"/>
          <w:sz w:val="24"/>
          <w:szCs w:val="24"/>
          <w:highlight w:val="none"/>
          <w:u w:val="single"/>
        </w:rPr>
        <w:t xml:space="preserve">《中华人民共和国民法典》、《中华人民共和国建筑法》、《中华人民共和国招标投标法》、《中华人民共和国招标投标法实施条例》、《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发包人提供的国外标准、规范的名称：</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；发包人提供的国外标准、规范的份数：</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；发包人提供的国外标准、规范的时间：</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没有成文规范、标准规定的约定：</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发包人对于工程的技术标准、功能要求：</w:t>
      </w:r>
      <w:r>
        <w:rPr>
          <w:rFonts w:hint="eastAsia" w:ascii="宋体" w:hAnsi="宋体" w:eastAsia="宋体" w:cs="宋体"/>
          <w:color w:val="000000"/>
          <w:sz w:val="24"/>
          <w:szCs w:val="24"/>
          <w:highlight w:val="none"/>
          <w:u w:val="single"/>
        </w:rPr>
        <w:t xml:space="preserve">满足发包人及合同相关约定，达到本工程使用要求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合同文件的优先顺序</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合同文件组成及优先顺序为：</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文件的提供和照管</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发包人文件的提供</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发包人文件的提供期限、名称、数量和形式：</w:t>
      </w:r>
      <w:r>
        <w:rPr>
          <w:rFonts w:hint="eastAsia" w:ascii="宋体" w:hAnsi="宋体" w:eastAsia="宋体" w:cs="宋体"/>
          <w:color w:val="000000"/>
          <w:sz w:val="24"/>
          <w:szCs w:val="24"/>
          <w:highlight w:val="none"/>
          <w:u w:val="single"/>
        </w:rPr>
        <w:t xml:space="preserve">合同签订之后提供，具体根据工程实际需要提供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承包人文件的提供</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承包人文件的内容、提供期限、名称、数量和形式：</w:t>
      </w:r>
      <w:r>
        <w:rPr>
          <w:rFonts w:hint="eastAsia" w:ascii="宋体" w:hAnsi="宋体" w:eastAsia="宋体" w:cs="宋体"/>
          <w:color w:val="000000"/>
          <w:sz w:val="24"/>
          <w:szCs w:val="24"/>
          <w:highlight w:val="none"/>
          <w:u w:val="single"/>
        </w:rPr>
        <w:t xml:space="preserve">根据发包人和监理人要求执行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文件的照管</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关于现场文件准备的约定：</w:t>
      </w:r>
      <w:r>
        <w:rPr>
          <w:rFonts w:hint="eastAsia" w:ascii="宋体" w:hAnsi="宋体" w:eastAsia="宋体" w:cs="宋体"/>
          <w:color w:val="000000"/>
          <w:sz w:val="24"/>
          <w:szCs w:val="24"/>
          <w:highlight w:val="none"/>
          <w:u w:val="single"/>
        </w:rPr>
        <w:t xml:space="preserve">根据发包人和监理人要求执行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联络</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发包人指定的送达方式（包括电子传输方式）：</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发包人的送达地址：</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承包人指定的送达方式（包括电子传输方式）：</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承包人的送达地址：</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 知识产权</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1.10.1 由发包人（或以发包人名义）编制的《</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》和其他文件的著作权归属：</w:t>
      </w:r>
      <w:r>
        <w:rPr>
          <w:rFonts w:hint="eastAsia" w:ascii="宋体" w:hAnsi="宋体" w:eastAsia="宋体" w:cs="宋体"/>
          <w:color w:val="000000"/>
          <w:sz w:val="24"/>
          <w:szCs w:val="24"/>
          <w:highlight w:val="none"/>
          <w:u w:val="single"/>
        </w:rPr>
        <w:t xml:space="preserve">发包人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1.10.2 由承包人（或以承包人名义）为实施工程所编制的文件、承包人完成的设计工作成果和建造完成的建筑物的知识产权归属：</w:t>
      </w:r>
      <w:r>
        <w:rPr>
          <w:rFonts w:hint="eastAsia" w:ascii="宋体" w:hAnsi="宋体" w:eastAsia="宋体" w:cs="宋体"/>
          <w:color w:val="000000"/>
          <w:sz w:val="24"/>
          <w:szCs w:val="24"/>
          <w:highlight w:val="none"/>
          <w:u w:val="single"/>
        </w:rPr>
        <w:t xml:space="preserve">发包人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1.10.4 承包人在投标文件中采用的专利、专有技术、技术秘密的使用费的承担方式：</w:t>
      </w:r>
      <w:r>
        <w:rPr>
          <w:rFonts w:hint="eastAsia" w:ascii="宋体" w:hAnsi="宋体" w:eastAsia="宋体" w:cs="宋体"/>
          <w:color w:val="000000"/>
          <w:sz w:val="24"/>
          <w:szCs w:val="24"/>
          <w:highlight w:val="none"/>
          <w:u w:val="single"/>
        </w:rPr>
        <w:t xml:space="preserve">已含在合同价中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保密</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双方订立的商业保密协议（名称）：</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，作为本合同附件。</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双方订立的技术保密协议（名称）：</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，作为本合同附件。</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责任限制</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承包人对发包人赔偿责任的最高限额为</w:t>
      </w:r>
      <w:r>
        <w:rPr>
          <w:rFonts w:hint="eastAsia" w:ascii="宋体" w:hAnsi="宋体" w:eastAsia="宋体" w:cs="宋体"/>
          <w:color w:val="000000"/>
          <w:sz w:val="24"/>
          <w:szCs w:val="24"/>
          <w:highlight w:val="none"/>
          <w:u w:val="single"/>
        </w:rPr>
        <w:t xml:space="preserve">签约合同价，但对于因欺诈、犯罪、故意、重大过失、人身伤害等不当行为造成的损失，赔偿的责任限度不受上述最高限额的限制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建筑信息模型技术的应用</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关于建筑信息模型技术的开发、使用、存储、传输、交付及费用约定如下：</w:t>
      </w:r>
      <w:r>
        <w:rPr>
          <w:rFonts w:hint="eastAsia" w:ascii="宋体" w:hAnsi="宋体" w:eastAsia="宋体" w:cs="宋体"/>
          <w:color w:val="000000"/>
          <w:sz w:val="24"/>
          <w:szCs w:val="24"/>
          <w:highlight w:val="none"/>
          <w:u w:val="single"/>
        </w:rPr>
        <w:t xml:space="preserve">已含在合同价中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896" w:name="_Toc54862333"/>
      <w:r>
        <w:rPr>
          <w:rFonts w:hint="eastAsia" w:ascii="宋体" w:hAnsi="宋体" w:eastAsia="宋体" w:cs="宋体"/>
          <w:b w:val="0"/>
          <w:bCs/>
          <w:color w:val="000000"/>
          <w:sz w:val="24"/>
          <w:szCs w:val="24"/>
          <w:highlight w:val="none"/>
        </w:rPr>
        <w:t xml:space="preserve">第2条 发包人</w:t>
      </w:r>
      <w:bookmarkEnd w:id="896"/>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提供施工现场和工作条件</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提供施工现场</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关于发包人提供施工现场的范围和期限：</w:t>
      </w:r>
      <w:r>
        <w:rPr>
          <w:rFonts w:hint="eastAsia" w:ascii="宋体" w:hAnsi="宋体" w:eastAsia="宋体" w:cs="宋体"/>
          <w:color w:val="000000"/>
          <w:sz w:val="24"/>
          <w:szCs w:val="24"/>
          <w:highlight w:val="none"/>
          <w:u w:val="single"/>
        </w:rPr>
        <w:t xml:space="preserve">施工现场的范围为项目红线范围内；提供期限按通用条款执行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 提供工作条件</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关于发包人应负责提供的工作条件包括：</w:t>
      </w:r>
      <w:r>
        <w:rPr>
          <w:rFonts w:hint="eastAsia" w:ascii="宋体" w:hAnsi="宋体" w:eastAsia="宋体" w:cs="宋体"/>
          <w:color w:val="000000"/>
          <w:sz w:val="24"/>
          <w:szCs w:val="24"/>
          <w:highlight w:val="none"/>
          <w:u w:val="single"/>
        </w:rPr>
        <w:t xml:space="preserve">完善相关手续，其他执行通用条款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发包人提供的临时用水、用电等类别、取费单价：施工现场发包人提供水源、电源</w:t>
      </w:r>
      <w:r>
        <w:rPr>
          <w:rFonts w:hint="eastAsia" w:ascii="宋体" w:hAnsi="宋体" w:eastAsia="宋体" w:cs="宋体"/>
          <w:color w:val="000000"/>
          <w:sz w:val="24"/>
          <w:szCs w:val="24"/>
          <w:highlight w:val="none"/>
          <w:u w:val="single"/>
          <w:lang w:val="en-US" w:eastAsia="zh-CN"/>
        </w:rPr>
        <w:t xml:space="preserve">接口</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承包人</w:t>
      </w:r>
      <w:r>
        <w:rPr>
          <w:rFonts w:hint="eastAsia" w:ascii="宋体" w:hAnsi="宋体" w:eastAsia="宋体" w:cs="宋体"/>
          <w:color w:val="000000"/>
          <w:sz w:val="24"/>
          <w:szCs w:val="24"/>
          <w:highlight w:val="none"/>
          <w:u w:val="single"/>
        </w:rPr>
        <w:t xml:space="preserve">根据现场情况自行考虑接水、接电费用</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施工</w:t>
      </w:r>
      <w:r>
        <w:rPr>
          <w:rFonts w:hint="eastAsia" w:ascii="宋体" w:hAnsi="宋体" w:eastAsia="宋体" w:cs="宋体"/>
          <w:color w:val="000000"/>
          <w:sz w:val="24"/>
          <w:szCs w:val="24"/>
          <w:highlight w:val="none"/>
          <w:u w:val="single"/>
          <w:lang w:val="en-US" w:eastAsia="zh-CN"/>
        </w:rPr>
        <w:t xml:space="preserve">期间</w:t>
      </w:r>
      <w:r>
        <w:rPr>
          <w:rFonts w:hint="eastAsia" w:ascii="宋体" w:hAnsi="宋体" w:eastAsia="宋体" w:cs="宋体"/>
          <w:color w:val="000000"/>
          <w:sz w:val="24"/>
          <w:szCs w:val="24"/>
          <w:highlight w:val="none"/>
          <w:u w:val="single"/>
        </w:rPr>
        <w:t xml:space="preserve">供水、供电费用由发包人承担，此部分费用包含在合同总价中，以后不作调整。养护期间用水、用电由承包人自行</w:t>
      </w:r>
      <w:r>
        <w:rPr>
          <w:rFonts w:hint="eastAsia" w:ascii="宋体" w:hAnsi="宋体" w:eastAsia="宋体" w:cs="宋体"/>
          <w:color w:val="000000"/>
          <w:sz w:val="24"/>
          <w:szCs w:val="24"/>
          <w:highlight w:val="none"/>
          <w:u w:val="single"/>
          <w:lang w:val="en-US" w:eastAsia="zh-CN"/>
        </w:rPr>
        <w:t xml:space="preserve">承担</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提供基础资料</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关于发包人应提供的基础资料的范围和期限：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支付合同价款</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发包人提供资金来源证明及资金安排的期限要求：</w:t>
      </w:r>
      <w:r>
        <w:rPr>
          <w:rFonts w:hint="eastAsia" w:ascii="宋体" w:hAnsi="宋体" w:eastAsia="宋体" w:cs="宋体"/>
          <w:color w:val="000000"/>
          <w:sz w:val="24"/>
          <w:szCs w:val="24"/>
          <w:highlight w:val="none"/>
          <w:u w:val="single"/>
        </w:rPr>
        <w:t xml:space="preserve">根据发包人管理规定执行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2.5.3发包人提供支付担保的形式、期限、金额（或比例）：</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 其他义务</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发包人应履行的其他义务：</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897" w:name="_Toc54862334"/>
      <w:r>
        <w:rPr>
          <w:rFonts w:hint="eastAsia" w:ascii="宋体" w:hAnsi="宋体" w:eastAsia="宋体" w:cs="宋体"/>
          <w:b w:val="0"/>
          <w:bCs/>
          <w:color w:val="000000"/>
          <w:sz w:val="24"/>
          <w:szCs w:val="24"/>
          <w:highlight w:val="none"/>
        </w:rPr>
        <w:t xml:space="preserve">第3条 发包人的管理</w:t>
      </w:r>
      <w:bookmarkEnd w:id="897"/>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发包人代表</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发包人对发包人代表的授权范围如下：</w:t>
      </w:r>
      <w:r>
        <w:rPr>
          <w:rFonts w:hint="eastAsia" w:ascii="宋体" w:hAnsi="宋体" w:eastAsia="宋体" w:cs="宋体"/>
          <w:color w:val="000000"/>
          <w:sz w:val="24"/>
          <w:szCs w:val="24"/>
          <w:highlight w:val="none"/>
          <w:u w:val="single"/>
        </w:rPr>
        <w:t xml:space="preserve">对工程进行全面监督、审批监理工程师提交的报告、协调外部关系以保证工程顺利进行；检查、督促承包人、监理单位的现场工作；组织协调施工现场与工程相关部门的工作，发包人指令的下达、相关问题的处理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发包人代表的职责：</w:t>
      </w:r>
      <w:r>
        <w:rPr>
          <w:rFonts w:hint="eastAsia" w:ascii="宋体" w:hAnsi="宋体" w:eastAsia="宋体" w:cs="宋体"/>
          <w:color w:val="000000"/>
          <w:sz w:val="24"/>
          <w:szCs w:val="24"/>
          <w:highlight w:val="none"/>
          <w:u w:val="single"/>
        </w:rPr>
        <w:t xml:space="preserve">对工程进行全面监督、审批监理工程师提交的报告、协调外部关系以保证工程顺利进行；检查、督促承包人、监理单位的现场工作；组织协调施工现场与工程相关部门的工作，发包人指令的下达、相关问题的处理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发包人人员</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发包人人员姓名：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发包人人员职务：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发包人人员职责：</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工程师</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3.3.1工程师名称：</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；工程师监督管理范围、内容：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；工程师权限：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商定或确定</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3.6.2 关于商定时间限制的具体约定：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3.6.3 关于商定或确定效力的具体约定：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；关于对工程师的确定提出异议的具体约定：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 会议</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3.7.1 关于召开会议的具体约定：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3.7.2 关于保存和提供会议纪要的具体约定：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898" w:name="_Toc54862335"/>
      <w:r>
        <w:rPr>
          <w:rFonts w:hint="eastAsia" w:ascii="宋体" w:hAnsi="宋体" w:eastAsia="宋体" w:cs="宋体"/>
          <w:b w:val="0"/>
          <w:bCs/>
          <w:color w:val="000000"/>
          <w:sz w:val="24"/>
          <w:szCs w:val="24"/>
          <w:highlight w:val="none"/>
        </w:rPr>
        <w:t xml:space="preserve">第4条 承包人</w:t>
      </w:r>
      <w:bookmarkEnd w:id="898"/>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承包人的一般义务</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承包人应履行的其他义务：</w:t>
      </w:r>
      <w:r>
        <w:rPr>
          <w:rFonts w:hint="eastAsia" w:ascii="宋体" w:hAnsi="宋体" w:eastAsia="宋体" w:cs="宋体"/>
          <w:color w:val="000000"/>
          <w:sz w:val="24"/>
          <w:szCs w:val="24"/>
          <w:highlight w:val="none"/>
          <w:u w:val="single"/>
        </w:rPr>
        <w:t xml:space="preserve">（1）办理法律规定和合同约定由承包人办理的许可和批准，将办理结果书面报送发包人留存，并承担因承包人违反法律或合同约定给发包人造成的任何费用和损失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（2）按合同约定完成全部工作并在缺陷责任期和保修期内承担缺陷保证责任和保修义务，对工作中的任何缺陷进行整改、完善和修补，使其满足合同约定的目的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（3）提供合同约定的工程设备和承包人文件，以及为完成合同工作所需的劳务、材料、施工设备和其他物品，并按合同约定负责临时设施的设计、施工、运行、维护、管理和拆除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（4）按合同约定的工作内容和进度要求，编制设计、施工的组织和实施计划，保证项目进度计划的实现，并对所有设计、施工作业和施工方法，以及全部工程的完备性和安全可靠性负责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（5）按法律规定和合同约定采取安全文明施工、职业健康和环境保护措施，办理员工工伤保险等相关保险，确保工程及人员、材料、设备和设施的安全，防止因工程实施造成的人身伤害和财产损失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（6）将发包人按合同约定支付的各项价款专用于合同工程，且应及时支付其雇用人员（包括建筑工人）工资，并及时向分包人支付合同价款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（7）在进行合同约定的各项工作时，不得侵害发包人与他人使用公用道路、水源、市政管网等公共设施的权利，避免对邻近的公共设施产生干扰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（8）承担施工安全保卫工作及非夜间施工照明的责</w:t>
      </w:r>
      <w:r>
        <w:rPr>
          <w:rFonts w:hint="eastAsia" w:ascii="宋体" w:hAnsi="宋体" w:eastAsia="宋体" w:cs="宋体"/>
          <w:color w:val="000000"/>
          <w:sz w:val="24"/>
          <w:szCs w:val="24"/>
          <w:highlight w:val="none"/>
          <w:u w:val="single"/>
        </w:rPr>
        <w:t xml:space="preserve">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所有责任，发包人不承担任何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（9）向发包人提供的办公和生活房屋及设施的要求：根据发包人具体要求执行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11）已完工程成品保护的特殊要求及费用承担：由承包人负责成品保护并承担费用，发包人不承担任何费用。因承包人原因造成破坏的，承包人必须无条件及时修复，并承担由此发生的全部费用和责任，发包人不承担任何责任和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（12）施工场地周围地下管线和邻近建筑物、构筑物(含文物保护建筑)、古树名木的保护要求及费用承担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因承包人原因造成破坏的，承包人必须无条件及时修复，并承担由此发生的全部费用和责任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（13）施工场地清洁卫生的要求：按标准化施工现场管理，保持现场清洁，符合环境要求；交工前清理现场，因施工产生的垃圾外运，费用由承包人自理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（14）施工过程中因承包人与周围发生的纠纷由承包人自行协商解决，费用由承包人自理，发包人不承担任何责任和费用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15）由发包人根据合同确定的材料单价、综合单价、预算等造价资料，作为进度付款及竣工结算有效依据之一部分。承包人如有异议的，与发包人协商解决，无论任何原因，该造价资料的确定与否，并不减免承包人履行合同时其余应有的责任，且承包人不得以任何理由向发包人提出额外的工期与费用索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（16）按法律规定和合同约定采取施工安全和环境保护措施，办理工伤保险，确保工程及人员、材料、设备和设施的安全。</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（17）按合同约定的工作内容和施工进度要求，编制施工组织设计和施工措施计划，并对所有施工作业和施工方法的完备性和安全可靠性负责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（18）承包人应履行总包职责，加强进出场车辆的冲洗管理，避免因进出场车辆未及时冲洗而造成现场周边道路污染，如出现相关单位因道路污染进行处罚的情况，发包人将按相同处罚金额追加处罚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19）承包人应按建设行政管理部门和相关部门的要求，在施工场地设置安全施工、防火宣传标牌、标语以及设施，组织专门的保卫和值班人员，坚持昼夜巡视、检查；承包人在进场前要制订对人员、机械设备的操作及安全用电等各方面的安全制度，增强全体施工人员的安全意识，落实安全责任，保证做到绝对安全；承包人应承担施工安全保卫工作及非夜间施工照明的所有责任，并承担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（20）承包人应与所有施工人员签订劳动用工合同，明确劳动报酬，及时足额支付劳动报酬，对发包人支付的工程款项，应优先用于支付工人工资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（21）承包人采购材料、设备前须得到发包人、监理工程师的认可，如承包人选定品牌不满足发包人招标文件要求时，发包人有权要求承包人按规定品牌更换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（22）双方约定承包人应做的其它工作（包括但不限于）：</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B、严格按施工图纸、国家及江苏省现行的施工及技术验收规范进行施工，做好自检工作，并按规定程序进行检测和报验，确保工程质量和工期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C、严格按施工安全规范要求采取预防事故的措施，确保施工安全和第三者安全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D、承包人应按规定派出专业安全人员、质量人员在施工现场实施全天候值班。凡施工中因承包人原因发生的一切安全事故，均由承包人承担责任并负责赔偿由此造成的损失。事故发生后承包人应书面报告发包人或主管单位备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E、施工中承包人应做好施工原始记录，隐蔽工程记录，按照国家验收规范的要求，整理、检查、编制工程验收竣工资料。并在竣工时按规定移交发包人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F、在施工中，由承包人自身原因造成的停工、返工、材料、物件的倒运、机械二次进场等损失，均由承包人承担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G、竣工资料符合连云港市城建档案馆关于档案资料的要求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H、①承包人对施工现场管理并对安全生产、保卫等工作负全部责任，在进场前应与施工人员签订安全协议书。②承包人应在进场前为其施工人员投保</w:t>
      </w:r>
      <w:r>
        <w:rPr>
          <w:rFonts w:hint="eastAsia" w:ascii="宋体" w:hAnsi="宋体" w:eastAsia="宋体" w:cs="宋体"/>
          <w:color w:val="000000"/>
          <w:sz w:val="24"/>
          <w:szCs w:val="24"/>
          <w:highlight w:val="none"/>
          <w:u w:val="single"/>
        </w:rPr>
        <w:t xml:space="preserve">意外伤害保险。投保人身意外保险的保险金额不低于 100 万元，保险期间不少于自工程开工之日至工程验收合格之日。③如因承包人原因造成工程发生安全事故的，因此产生的一切法律责任均由承包人承担。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⑤承包人应按照国家有关劳动保护规定对进场作业人员根据岗位和工种情况为施工人员提供必要的劳动保护。 </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I、其它事宜由双方协商另定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履约担保</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rPr>
        <w:t xml:space="preserve">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4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履约担保形式：</w:t>
      </w:r>
      <w:r>
        <w:rPr>
          <w:rFonts w:hint="eastAsia" w:ascii="宋体" w:hAnsi="宋体" w:eastAsia="宋体" w:cs="宋体"/>
          <w:color w:val="000000"/>
          <w:sz w:val="24"/>
          <w:szCs w:val="24"/>
          <w:highlight w:val="none"/>
          <w:u w:val="single"/>
        </w:rPr>
        <w:t xml:space="preserve">现金或银行保函；</w:t>
      </w:r>
      <w:r>
        <w:rPr>
          <w:rFonts w:hint="eastAsia" w:ascii="宋体" w:hAnsi="宋体" w:eastAsia="宋体" w:cs="宋体"/>
          <w:color w:val="000000"/>
          <w:sz w:val="24"/>
          <w:szCs w:val="24"/>
          <w:highlight w:val="none"/>
          <w:u w:val="single"/>
        </w:rPr>
      </w:r>
      <w:r/>
    </w:p>
    <w:p>
      <w:pPr>
        <w:pStyle w:val="1066"/>
        <w:ind w:firstLine="240"/>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金额：</w:t>
      </w:r>
      <w:r>
        <w:rPr>
          <w:rFonts w:hint="eastAsia" w:ascii="宋体" w:hAnsi="宋体" w:eastAsia="宋体" w:cs="宋体"/>
          <w:color w:val="000000"/>
          <w:sz w:val="24"/>
          <w:szCs w:val="24"/>
          <w:highlight w:val="none"/>
          <w:u w:val="single"/>
        </w:rPr>
        <w:t xml:space="preserve">签约合同价的10 %；</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color w:val="000000"/>
          <w:highlight w:val="none"/>
        </w:rPr>
      </w:pPr>
      <w:r>
        <w:rPr>
          <w:rFonts w:hint="eastAsia" w:ascii="宋体" w:hAnsi="宋体" w:eastAsia="宋体" w:cs="宋体"/>
          <w:color w:val="000000"/>
          <w:sz w:val="24"/>
          <w:szCs w:val="24"/>
          <w:highlight w:val="none"/>
        </w:rPr>
        <w:t xml:space="preserve">期限：</w:t>
      </w:r>
      <w:r>
        <w:rPr>
          <w:rFonts w:hint="eastAsia" w:ascii="宋体" w:hAnsi="宋体" w:eastAsia="宋体" w:cs="宋体"/>
          <w:color w:val="000000"/>
          <w:sz w:val="24"/>
          <w:szCs w:val="24"/>
          <w:highlight w:val="none"/>
          <w:u w:val="single"/>
          <w:lang w:val="en-US" w:eastAsia="zh-CN"/>
        </w:rPr>
        <w:t xml:space="preserve">中标人应在中标通知书发出10日内合同签订前向发包人提交政府采购合同金额的10%的履约担保</w:t>
      </w:r>
      <w:r>
        <w:rPr>
          <w:rFonts w:hint="eastAsia" w:ascii="宋体" w:hAnsi="宋体" w:eastAsia="宋体" w:cs="宋体"/>
          <w:color w:val="000000"/>
          <w:sz w:val="24"/>
          <w:szCs w:val="24"/>
          <w:highlight w:val="none"/>
          <w:u w:val="single"/>
        </w:rPr>
        <w:t xml:space="preserve">（银行保函由</w:t>
      </w:r>
      <w:r>
        <w:rPr>
          <w:rFonts w:hint="eastAsia" w:ascii="宋体" w:hAnsi="宋体" w:eastAsia="宋体" w:cs="宋体"/>
          <w:color w:val="000000"/>
          <w:sz w:val="24"/>
          <w:szCs w:val="24"/>
          <w:highlight w:val="none"/>
          <w:u w:val="single"/>
          <w:lang w:eastAsia="zh-CN"/>
        </w:rPr>
        <w:t xml:space="preserve">投标人</w:t>
      </w:r>
      <w:r>
        <w:rPr>
          <w:rFonts w:hint="eastAsia" w:ascii="宋体" w:hAnsi="宋体" w:eastAsia="宋体" w:cs="宋体"/>
          <w:color w:val="000000"/>
          <w:sz w:val="24"/>
          <w:szCs w:val="24"/>
          <w:highlight w:val="none"/>
          <w:u w:val="single"/>
        </w:rPr>
        <w:t xml:space="preserve">基本户开具），履约银行保函到期后仍在施工的，应继续提供有效的履约担保（否则建设单位有权从工程进度款中扣取相应金额作为履约担保），未按规定提交履约保证金或其他形式履约担保的，</w:t>
      </w:r>
      <w:r>
        <w:rPr>
          <w:rFonts w:hint="eastAsia" w:ascii="宋体" w:hAnsi="宋体" w:eastAsia="宋体" w:cs="宋体"/>
          <w:color w:val="000000"/>
          <w:sz w:val="24"/>
          <w:szCs w:val="24"/>
          <w:highlight w:val="none"/>
          <w:u w:val="single"/>
          <w:lang w:val="en-US" w:eastAsia="zh-CN"/>
        </w:rPr>
        <w:t xml:space="preserve">发包人有权与承包人终止合同</w:t>
      </w:r>
      <w:r>
        <w:rPr>
          <w:rFonts w:hint="eastAsia" w:ascii="宋体" w:hAnsi="宋体" w:eastAsia="宋体" w:cs="宋体"/>
          <w:color w:val="000000"/>
          <w:sz w:val="24"/>
          <w:szCs w:val="24"/>
          <w:highlight w:val="none"/>
          <w:u w:val="single"/>
        </w:rPr>
        <w:t xml:space="preserve">。联合体中标的，其履约担保由联合体各方共同提交或联合体牵头方递交。联合体牵头方提交履约担保的，对联合体各方均具有约束力。</w:t>
      </w:r>
      <w:r>
        <w:rPr>
          <w:color w:val="000000"/>
          <w:highlight w:val="none"/>
        </w:rPr>
      </w:r>
      <w:r/>
    </w:p>
    <w:p>
      <w:pPr>
        <w:pStyle w:val="1066"/>
        <w:ind w:firstLine="240"/>
        <w:pageBreakBefore w:val="0"/>
        <w:spacing w:after="0"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退还时间：</w:t>
      </w:r>
      <w:r>
        <w:rPr>
          <w:rFonts w:hint="eastAsia" w:ascii="宋体" w:hAnsi="宋体" w:eastAsia="宋体" w:cs="宋体"/>
          <w:color w:val="000000"/>
          <w:sz w:val="24"/>
          <w:szCs w:val="24"/>
          <w:highlight w:val="none"/>
          <w:u w:val="single"/>
        </w:rPr>
        <w:t xml:space="preserve">承包人应保证其履约担保在发包人竣工验收前一直有效，发包人应在竣工验收合格后7天内将履约担保款项退还给承包人或者解除履约担保。</w:t>
      </w:r>
      <w:r>
        <w:rPr>
          <w:rFonts w:ascii="宋体" w:hAnsi="宋体" w:eastAsia="宋体" w:cs="宋体"/>
          <w:color w:val="000000"/>
          <w:sz w:val="24"/>
          <w:szCs w:val="24"/>
          <w:highlight w:val="none"/>
          <w:u w:val="single"/>
          <w:lang w:val="en-US" w:eastAsia="zh-CN"/>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 工程总承包项目经理</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4.3.1 工程总承包项目经理姓名：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执业资格或职称类型：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执业资格证或职称证号码：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承包人未提交劳动合同，以及没有为工程总承包项目经理缴纳社会保险证明的违约责任：</w:t>
      </w:r>
      <w:r>
        <w:rPr>
          <w:rFonts w:hint="eastAsia" w:ascii="宋体" w:hAnsi="宋体" w:eastAsia="宋体" w:cs="宋体"/>
          <w:color w:val="000000"/>
          <w:sz w:val="24"/>
          <w:szCs w:val="24"/>
          <w:highlight w:val="none"/>
          <w:u w:val="single"/>
        </w:rPr>
        <w:t xml:space="preserve">发包人按2万元/次进行处罚，同时发包人有权要求承包人更换项目经理，且更换后的项目经理资质等级、业绩不低于原项目经理，否则发包人有权解除施工合同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4.3.2 工程总承包项目经理每月在现场的时间要求：</w:t>
      </w:r>
      <w:r>
        <w:rPr>
          <w:rFonts w:hint="eastAsia" w:ascii="宋体" w:hAnsi="宋体" w:eastAsia="宋体" w:cs="宋体"/>
          <w:color w:val="000000"/>
          <w:sz w:val="24"/>
          <w:szCs w:val="24"/>
          <w:highlight w:val="none"/>
          <w:u w:val="single"/>
        </w:rPr>
        <w:t xml:space="preserve">本工程要求施工项目经理在发包人签发开工令后进驻施工现场，并要求其本人每月不少于 25 天，每天不少于 8 小时在本工程现场工作，且必须按时参加工程例会（</w:t>
      </w:r>
      <w:r>
        <w:rPr>
          <w:rFonts w:hint="eastAsia" w:ascii="宋体" w:hAnsi="宋体" w:eastAsia="宋体" w:cs="宋体"/>
          <w:color w:val="000000"/>
          <w:sz w:val="24"/>
          <w:szCs w:val="24"/>
          <w:highlight w:val="none"/>
          <w:u w:val="single"/>
        </w:rPr>
        <w:t xml:space="preserve">有事须以书面形式向发包人请假并经批准</w:t>
      </w:r>
      <w:r>
        <w:rPr>
          <w:rFonts w:hint="eastAsia" w:ascii="宋体" w:hAnsi="宋体" w:eastAsia="宋体" w:cs="宋体"/>
          <w:color w:val="000000"/>
          <w:sz w:val="24"/>
          <w:szCs w:val="24"/>
          <w:highlight w:val="none"/>
          <w:u w:val="single"/>
        </w:rPr>
        <w:t xml:space="preserve">）。项目经理必须采取有效措施保证在整个施工期间，施工现场均有足够的劳动力、材料设备以保证工程顺利实施。不得因节假日、农忙影响工程施工进度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工程施工项目经理未经批准擅自离开施工现场的违约责任：</w:t>
      </w:r>
      <w:r>
        <w:rPr>
          <w:rFonts w:hint="eastAsia" w:ascii="宋体" w:hAnsi="宋体" w:eastAsia="宋体" w:cs="宋体"/>
          <w:color w:val="000000"/>
          <w:sz w:val="24"/>
          <w:szCs w:val="24"/>
          <w:highlight w:val="none"/>
          <w:u w:val="single"/>
        </w:rPr>
        <w:t xml:space="preserve">每发现一次支付违约金</w:t>
      </w:r>
      <w:r>
        <w:rPr>
          <w:rFonts w:hint="eastAsia" w:ascii="宋体" w:hAnsi="宋体" w:eastAsia="宋体" w:cs="宋体"/>
          <w:color w:val="000000"/>
          <w:sz w:val="24"/>
          <w:szCs w:val="24"/>
          <w:highlight w:val="none"/>
          <w:u w:val="single"/>
          <w:lang w:val="en-US" w:eastAsia="zh-CN"/>
        </w:rPr>
        <w:t xml:space="preserve">0.5</w:t>
      </w:r>
      <w:r>
        <w:rPr>
          <w:rFonts w:hint="eastAsia" w:ascii="宋体" w:hAnsi="宋体" w:eastAsia="宋体" w:cs="宋体"/>
          <w:color w:val="000000"/>
          <w:sz w:val="24"/>
          <w:szCs w:val="24"/>
          <w:highlight w:val="none"/>
          <w:u w:val="single"/>
        </w:rPr>
        <w:t xml:space="preserve">万元人民币；连续 3 天不在现场，每发现一次支付违约金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万元人民币；连续 5 天或 2 个月内累计 10 天（法定休息日除外）不在本工程现场，发包人有权解除合同，将承包人清退出场，没收全部履约保证金并追究违约责任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4.3.3 承包人对工程总承包项目经理的授权范围:</w:t>
      </w:r>
      <w:r>
        <w:rPr>
          <w:rFonts w:hint="eastAsia" w:ascii="宋体" w:hAnsi="宋体" w:eastAsia="宋体" w:cs="宋体"/>
          <w:color w:val="000000"/>
          <w:sz w:val="24"/>
          <w:szCs w:val="24"/>
          <w:highlight w:val="none"/>
          <w:u w:val="single"/>
        </w:rPr>
        <w:t xml:space="preserve">根据承包人管理规定执行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4.3.4 承包人擅自更换工程总承包项目经理的违约责任：</w:t>
      </w:r>
      <w:r>
        <w:rPr>
          <w:rFonts w:hint="eastAsia" w:ascii="宋体" w:hAnsi="宋体" w:eastAsia="宋体" w:cs="宋体"/>
          <w:color w:val="000000"/>
          <w:sz w:val="24"/>
          <w:szCs w:val="24"/>
          <w:highlight w:val="none"/>
          <w:u w:val="single"/>
        </w:rPr>
        <w:t xml:space="preserve">每发现一次应向发包人支付违约金</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万元，违约金从工程款中扣除，同时发包人有权解除合同，产生的一切损失由承包人承担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4.3.5 承包人无正当理由拒绝更换工程总承包项目经理的违约责任:</w:t>
      </w:r>
      <w:r>
        <w:rPr>
          <w:rFonts w:hint="eastAsia" w:ascii="宋体" w:hAnsi="宋体" w:eastAsia="宋体" w:cs="宋体"/>
          <w:color w:val="000000"/>
          <w:sz w:val="24"/>
          <w:szCs w:val="24"/>
          <w:highlight w:val="none"/>
          <w:u w:val="single"/>
        </w:rPr>
        <w:t xml:space="preserve">应向发包人支付违约金5万元，违约金从工程款中扣除，同时发包人有权解除合同，产生的一切损失由承包人承担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承包人人员</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 人员安排</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承包人提交项目管理机构及施工现场人员安排的报告的期限：</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承包人提交关键人员信息及注册执业资格等证明其具备担任关键人员能力的相关文件的期限：</w:t>
      </w:r>
      <w:r>
        <w:rPr>
          <w:rFonts w:hint="eastAsia" w:ascii="宋体" w:hAnsi="宋体" w:eastAsia="宋体" w:cs="宋体"/>
          <w:b/>
          <w:color w:val="000000"/>
          <w:sz w:val="24"/>
          <w:szCs w:val="24"/>
          <w:highlight w:val="none"/>
          <w:u w:val="single"/>
        </w:rPr>
        <w:t xml:space="preserve">根据发包人具体要求执行，本项目中涉及的专业资质工程须由具备相应执业资格证书能力的人承担，并报监理单位、发包人审批</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 关键人员更换</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承包人擅自更换关键人员的违约责任：</w:t>
      </w:r>
      <w:r>
        <w:rPr>
          <w:rFonts w:hint="eastAsia" w:ascii="宋体" w:hAnsi="宋体" w:eastAsia="宋体" w:cs="宋体"/>
          <w:color w:val="000000"/>
          <w:sz w:val="24"/>
          <w:szCs w:val="24"/>
          <w:highlight w:val="none"/>
          <w:u w:val="single"/>
        </w:rPr>
        <w:t xml:space="preserve">每发现一次应向发包人支付违约金</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万元/人次，违约金从工程款中扣除，同时发包人有权解除合同，产生的一切损失由承包人承担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承包人无正当理由拒绝撤换关键人员的违约责任：</w:t>
      </w:r>
      <w:r>
        <w:rPr>
          <w:rFonts w:hint="eastAsia" w:ascii="宋体" w:hAnsi="宋体" w:eastAsia="宋体" w:cs="宋体"/>
          <w:color w:val="000000"/>
          <w:sz w:val="24"/>
          <w:szCs w:val="24"/>
          <w:highlight w:val="none"/>
          <w:u w:val="single"/>
        </w:rPr>
        <w:t xml:space="preserve">每发现一次应向发包人支付违约金</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万元/人次，违约金从工程款中扣除，同时发包人有权解除合同，产生的一切损失由承包人承担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4.4.3 现场管理关键人员在岗要求</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承包人现场管理关键人员离开施工现场的批准要求：</w:t>
      </w:r>
      <w:r>
        <w:rPr>
          <w:rFonts w:hint="eastAsia" w:ascii="宋体" w:hAnsi="宋体" w:eastAsia="宋体" w:cs="宋体"/>
          <w:color w:val="000000"/>
          <w:sz w:val="24"/>
          <w:szCs w:val="24"/>
          <w:highlight w:val="none"/>
          <w:u w:val="single"/>
        </w:rPr>
        <w:t xml:space="preserve">离开现场需征得发包人书面同意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承包人现场管理关键人员擅自离开施工现场的违约责任：</w:t>
      </w:r>
      <w:r>
        <w:rPr>
          <w:rFonts w:hint="eastAsia" w:ascii="宋体" w:hAnsi="宋体" w:eastAsia="宋体" w:cs="宋体"/>
          <w:color w:val="000000"/>
          <w:sz w:val="24"/>
          <w:szCs w:val="24"/>
          <w:highlight w:val="none"/>
          <w:u w:val="single"/>
        </w:rPr>
        <w:t xml:space="preserve">每发现一次支付违约金 0.5万元人民币；连续 3 天不在现场，每发现一次支付违约金 2万元人民币；连续 5 天或 2 个月内累计 10 天（法定休息日除外）不在本工程现场，发包人有权解除合同，将承包人清退出场，没收全部履约保证金并追究违约责任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 分包</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4.5.1 一般约定</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color w:val="000000"/>
          <w:sz w:val="24"/>
          <w:szCs w:val="24"/>
          <w:highlight w:val="none"/>
          <w:u w:val="single"/>
        </w:rPr>
        <w:t xml:space="preserve">承包人不得将其承包的全部工程转包给第三人，或将其承包的全部工程支解后以分包的名义转包给第三人。不得将工程总承包项目工程主体部分的设计业务分包给其他单位。不得将工程总承包项目工程主体结构的施工业务分包给其他单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4.5.2 分包的确定</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允许分包的工程包括：</w:t>
      </w:r>
      <w:r>
        <w:rPr>
          <w:rFonts w:hint="eastAsia" w:ascii="宋体" w:hAnsi="宋体" w:eastAsia="宋体" w:cs="宋体"/>
          <w:color w:val="000000"/>
          <w:sz w:val="24"/>
          <w:szCs w:val="24"/>
          <w:highlight w:val="none"/>
          <w:u w:val="single"/>
        </w:rPr>
        <w:t xml:space="preserve">非主体、非关键性工作，如需分包，需在投标文件中说明，在工程实施过程中必须经发包人同意后才能实施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color w:val="000000"/>
          <w:sz w:val="24"/>
          <w:szCs w:val="24"/>
          <w:highlight w:val="none"/>
          <w:u w:val="single"/>
        </w:rPr>
        <w:t xml:space="preserve">分包活动应经</w:t>
      </w:r>
      <w:r>
        <w:rPr>
          <w:rFonts w:hint="eastAsia" w:ascii="宋体" w:hAnsi="宋体" w:eastAsia="宋体" w:cs="宋体"/>
          <w:color w:val="000000"/>
          <w:sz w:val="24"/>
          <w:szCs w:val="24"/>
          <w:highlight w:val="none"/>
          <w:u w:val="single"/>
          <w:lang w:eastAsia="zh-CN"/>
        </w:rPr>
        <w:t xml:space="preserve">采购人</w:t>
      </w:r>
      <w:r>
        <w:rPr>
          <w:rFonts w:hint="eastAsia" w:ascii="宋体" w:hAnsi="宋体" w:eastAsia="宋体" w:cs="宋体"/>
          <w:color w:val="000000"/>
          <w:sz w:val="24"/>
          <w:szCs w:val="24"/>
          <w:highlight w:val="none"/>
          <w:u w:val="single"/>
        </w:rPr>
        <w:t xml:space="preserve">批准同时应当符合《住房和城乡建设部关于进一步推进工程总承包发展的若干意见》（建市[2016]93号）、《江苏省房屋建筑和市政基础设施项目工程总承包招标投标导则》（苏建招办[2018]3号）、《省招标办关于对&lt;江苏省房屋建筑和市政基础设施项目工程总承包招标投标导则&gt;等文件相关内容进行调整的通知》（苏建招办[2019]2号）、《住房和城乡建设部国家发展改革委关于印发房屋建筑和市政基础设施项目工程总承包管理办法》（建市[2019]12号）的通知等相关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4.5.5 分包合同价款支付</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关于分包合同价款支付的约定：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 联合体</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4.6.2 联合体各成员的分工、费用收取、发票开具等事项：</w:t>
      </w:r>
      <w:r>
        <w:rPr>
          <w:rFonts w:hint="eastAsia" w:ascii="宋体" w:hAnsi="宋体" w:eastAsia="宋体" w:cs="宋体"/>
          <w:color w:val="000000"/>
          <w:sz w:val="24"/>
          <w:szCs w:val="24"/>
          <w:highlight w:val="none"/>
          <w:u w:val="single"/>
        </w:rPr>
        <w:t xml:space="preserve">联合体成员协商确定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 承包人现场查勘</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4.7.1 双方当事人对现场查勘的责任承担的约定：</w:t>
      </w:r>
      <w:r>
        <w:rPr>
          <w:rFonts w:hint="eastAsia" w:ascii="宋体" w:hAnsi="宋体" w:eastAsia="宋体" w:cs="宋体"/>
          <w:color w:val="000000"/>
          <w:sz w:val="24"/>
          <w:szCs w:val="24"/>
          <w:highlight w:val="none"/>
          <w:u w:val="single"/>
        </w:rPr>
        <w:t xml:space="preserve">除按通用条款执行外，发包人提供给承包人的相关资料仅供参考，承包人应自行踏勘以充分了解工地位置、地形地貌、周边环境、道路、地下管网、储存空间、装卸限制等改造及其它任何足以影响设计、施工和造价的情况</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 不可预见的困难</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不可预见的困难包括：</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899" w:name="_Toc54862336"/>
      <w:r>
        <w:rPr>
          <w:rFonts w:hint="eastAsia" w:ascii="宋体" w:hAnsi="宋体" w:eastAsia="宋体" w:cs="宋体"/>
          <w:b w:val="0"/>
          <w:bCs/>
          <w:color w:val="000000"/>
          <w:sz w:val="24"/>
          <w:szCs w:val="24"/>
          <w:highlight w:val="none"/>
        </w:rPr>
        <w:t xml:space="preserve">第5条 设计</w:t>
      </w:r>
      <w:bookmarkEnd w:id="899"/>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承包人文件审查</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5.2.1 承包人文件审查的期限：</w:t>
      </w:r>
      <w:r>
        <w:rPr>
          <w:rFonts w:hint="eastAsia" w:ascii="宋体" w:hAnsi="宋体" w:eastAsia="宋体" w:cs="宋体"/>
          <w:color w:val="000000"/>
          <w:sz w:val="24"/>
          <w:szCs w:val="24"/>
          <w:highlight w:val="none"/>
          <w:u w:val="single"/>
        </w:rPr>
        <w:t xml:space="preserve">根据发包人具体要求执行，其余执行通用条款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5.2.2 审查会议的审查形式和时间安排为：</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，审查会议的相关费用由</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5.2.3 关于第三方审查单位的约定：</w:t>
      </w:r>
      <w:r>
        <w:rPr>
          <w:rFonts w:hint="eastAsia" w:ascii="宋体" w:hAnsi="宋体" w:eastAsia="宋体" w:cs="宋体"/>
          <w:color w:val="000000"/>
          <w:sz w:val="24"/>
          <w:szCs w:val="24"/>
          <w:highlight w:val="none"/>
          <w:u w:val="single"/>
        </w:rPr>
        <w:t xml:space="preserve">根据发包人具体要求执行，其余执行通用条款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培训</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培训的时长为</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，承包人应为培训提供的人员、设施和其它必要条件为</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竣工文件</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5.4.1 竣工文件的形式、提供的份数、技术标准以及其它相关要求：</w:t>
      </w:r>
      <w:r>
        <w:rPr>
          <w:rFonts w:hint="eastAsia" w:ascii="宋体" w:hAnsi="宋体" w:eastAsia="宋体" w:cs="宋体"/>
          <w:color w:val="000000"/>
          <w:sz w:val="24"/>
          <w:szCs w:val="24"/>
          <w:highlight w:val="none"/>
          <w:u w:val="single"/>
        </w:rPr>
        <w:t xml:space="preserve">按国家相关规定同时满足</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5.4.3 关于竣工文件的其他约定：</w:t>
      </w:r>
      <w:r>
        <w:rPr>
          <w:rFonts w:hint="eastAsia" w:ascii="宋体" w:hAnsi="宋体" w:eastAsia="宋体" w:cs="宋体"/>
          <w:color w:val="000000"/>
          <w:sz w:val="24"/>
          <w:szCs w:val="24"/>
          <w:highlight w:val="none"/>
          <w:u w:val="single"/>
        </w:rPr>
        <w:t xml:space="preserve">按国家相关规定同时满足</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 操作和维修手册</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5.5.3 对最终操作和维修手册的约定：</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00" w:name="_Toc54862337"/>
      <w:r>
        <w:rPr>
          <w:rFonts w:hint="eastAsia" w:ascii="宋体" w:hAnsi="宋体" w:eastAsia="宋体" w:cs="宋体"/>
          <w:b w:val="0"/>
          <w:bCs/>
          <w:color w:val="000000"/>
          <w:sz w:val="24"/>
          <w:szCs w:val="24"/>
          <w:highlight w:val="none"/>
        </w:rPr>
        <w:t xml:space="preserve">第6条 材料、工程设备</w:t>
      </w:r>
      <w:bookmarkEnd w:id="900"/>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实施方法</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双方当事人约定的实施方法、设备、设施和材料：</w:t>
      </w:r>
      <w:r>
        <w:rPr>
          <w:rFonts w:hint="eastAsia" w:ascii="宋体" w:hAnsi="宋体" w:eastAsia="宋体" w:cs="宋体"/>
          <w:color w:val="000000"/>
          <w:sz w:val="24"/>
          <w:szCs w:val="24"/>
          <w:highlight w:val="none"/>
          <w:u w:val="single"/>
        </w:rPr>
        <w:t xml:space="preserve">根据发包人具体要求执行，其余执行通用条款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材料和工程设备</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6.2.1 发包人提供的材料和工程设备</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发包人提供的材料和工程设备验收后，由</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负责接收、运输和保管。</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6.2.2 承包人提供的材料和工程设备</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材料和工程设备的类别、估算数量：</w:t>
      </w:r>
      <w:r>
        <w:rPr>
          <w:rFonts w:hint="eastAsia" w:ascii="宋体" w:hAnsi="宋体" w:eastAsia="宋体" w:cs="宋体"/>
          <w:color w:val="000000"/>
          <w:sz w:val="24"/>
          <w:szCs w:val="24"/>
          <w:highlight w:val="none"/>
          <w:u w:val="single"/>
        </w:rPr>
        <w:t xml:space="preserve">均由承包人负责采购，其中主要材料、</w:t>
      </w:r>
      <w:r>
        <w:rPr>
          <w:rFonts w:hint="eastAsia" w:ascii="宋体" w:hAnsi="宋体" w:eastAsia="宋体" w:cs="宋体"/>
          <w:color w:val="000000"/>
          <w:sz w:val="24"/>
          <w:szCs w:val="24"/>
          <w:highlight w:val="none"/>
          <w:u w:val="single"/>
        </w:rPr>
        <w:t xml:space="preserve">设备的品牌及栽植的苗木等在采购前必须经发包人同意，其余材料设备采购前须得到发包人的认可，否则所购买的均不予认可，所产生的损失由承包人自行承担。双方约定由承包人自购的材料、设备,其规格、技术指标、质量等级详见施工图, 同时必须满足相关技术规范要求。合同实施过程中承包人不得降低材料的规格、数量、档次、质量等级和擅自变更材料品种和型号。监理人、发包人有权在承包人材料、设备采购的任一环节进行监督控制，并行使最终的认可权和否决权；若监理人、发包人在监督控制过程和检验中发现该材料、设备不符合规定的质量要求，承包人应督促</w:t>
      </w:r>
      <w:r>
        <w:rPr>
          <w:rFonts w:hint="eastAsia" w:ascii="宋体" w:hAnsi="宋体" w:eastAsia="宋体" w:cs="宋体"/>
          <w:color w:val="000000"/>
          <w:sz w:val="24"/>
          <w:szCs w:val="24"/>
          <w:highlight w:val="none"/>
          <w:u w:val="single"/>
          <w:lang w:eastAsia="zh-CN"/>
        </w:rPr>
        <w:t xml:space="preserve">投标人</w:t>
      </w:r>
      <w:r>
        <w:rPr>
          <w:rFonts w:hint="eastAsia" w:ascii="宋体" w:hAnsi="宋体" w:eastAsia="宋体" w:cs="宋体"/>
          <w:color w:val="000000"/>
          <w:sz w:val="24"/>
          <w:szCs w:val="24"/>
          <w:highlight w:val="none"/>
          <w:u w:val="single"/>
        </w:rPr>
        <w:t xml:space="preserve">进行整改直至发包人满意为止，且保留改为发包人供应的权利，由此造成的工期延误责任和费用增加由承包人承担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竣工后试验的生产性材料的类别或（和）清单：</w:t>
      </w:r>
      <w:r>
        <w:rPr>
          <w:rFonts w:hint="eastAsia" w:ascii="宋体" w:hAnsi="宋体" w:eastAsia="宋体" w:cs="宋体"/>
          <w:color w:val="000000"/>
          <w:sz w:val="24"/>
          <w:szCs w:val="24"/>
          <w:highlight w:val="none"/>
          <w:u w:val="single"/>
        </w:rPr>
        <w:t xml:space="preserve">根据项目需要，由承包人提供生产性材料的类别或（和）清单给发包人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6.2.3 材料和工程设备的保管</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发包人供应的材料和工程设备的保管费用由</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承包人提交保管、维护方案的时间：</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发包人提供的库房、堆场、设施和设备：</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样品</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6.3.1 样品的报送与封存</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需要承包人报送样品的材料或工程设备，样品种类、名称、规格、数量：</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 质量检查</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6.4.1 工程质量要求</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的特殊标准或要求：（1）设计质量必须达到国家关于建设工程或相关工程设计深度的要求，并须通过有关部门的审查和批准；（2）工程所有物资采购必须经业主书面确认并保证质量符合有关标准规范的要求；（3）施工质量符合设计图纸及国家有关标准规范要求，工程质量达到国家及行业现行施工验收规范合格标准。竣工验收时苗木成活率必须达到100%。</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6.4.2 质量检查</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除通用合同条件已列明的质量检查的地点外，发包人有权进行质量检查的其他地点：</w:t>
      </w:r>
      <w:r>
        <w:rPr>
          <w:rFonts w:hint="eastAsia" w:ascii="宋体" w:hAnsi="宋体" w:eastAsia="宋体" w:cs="宋体"/>
          <w:color w:val="000000"/>
          <w:sz w:val="24"/>
          <w:szCs w:val="24"/>
          <w:highlight w:val="none"/>
          <w:u w:val="single"/>
        </w:rPr>
        <w:t xml:space="preserve">根据发包人和监理人要求执行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6.4.3 隐蔽工程检查</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关于隐蔽工程和中间验收的特别约定：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 由承包人试验和检验</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6.5.1 试验设备与试验人员</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试验的内容、时间和地点：</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试验所需要的试验设备、取样装置、试验场所和试验条件：</w:t>
      </w:r>
      <w:r>
        <w:rPr>
          <w:rFonts w:hint="eastAsia" w:ascii="宋体" w:hAnsi="宋体" w:eastAsia="宋体" w:cs="宋体"/>
          <w:color w:val="000000"/>
          <w:sz w:val="24"/>
          <w:szCs w:val="24"/>
          <w:highlight w:val="none"/>
          <w:u w:val="single"/>
        </w:rPr>
        <w:t xml:space="preserve">根据发包人和监理人要求执行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试验和检验费用的计价原则：</w:t>
      </w:r>
      <w:r>
        <w:rPr>
          <w:rFonts w:hint="eastAsia" w:ascii="宋体" w:hAnsi="宋体" w:eastAsia="宋体" w:cs="宋体"/>
          <w:color w:val="000000"/>
          <w:sz w:val="24"/>
          <w:szCs w:val="24"/>
          <w:highlight w:val="none"/>
          <w:u w:val="single"/>
        </w:rPr>
        <w:t xml:space="preserve">费用由承包人承担，不单独计取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324"/>
        <w:numPr>
          <w:ilvl w:val="0"/>
          <w:numId w:val="0"/>
        </w:numPr>
        <w:jc w:val="left"/>
        <w:pageBreakBefore w:val="0"/>
        <w:spacing w:after="0"/>
        <w:tabs>
          <w:tab w:val="left" w:pos="993" w:leader="none"/>
        </w:tabs>
        <w:rPr>
          <w:rFonts w:hint="eastAsia" w:ascii="宋体" w:hAnsi="宋体" w:eastAsia="宋体" w:cs="宋体"/>
          <w:color w:val="000000"/>
          <w:sz w:val="24"/>
          <w:szCs w:val="24"/>
          <w:highlight w:val="none"/>
        </w:rPr>
        <w:outlineLvl w:val="9"/>
      </w:pPr>
      <w:r/>
      <w:bookmarkStart w:id="901" w:name="_Toc54862338"/>
      <w:r>
        <w:rPr>
          <w:rFonts w:hint="eastAsia" w:ascii="宋体" w:hAnsi="宋体" w:eastAsia="宋体" w:cs="宋体"/>
          <w:color w:val="000000"/>
          <w:sz w:val="24"/>
          <w:szCs w:val="24"/>
          <w:highlight w:val="none"/>
        </w:rPr>
        <w:t xml:space="preserve">第7条 施工</w:t>
      </w:r>
      <w:bookmarkEnd w:id="901"/>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交通运输</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 出入现场的权利</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审核并不减免承包人的责任。承包人应自行根据工程实施需要，负责取得出入施工现场所需的批准手续和全部权利，以及取得因工程实施所需修建道路、桥梁以及其他基础设施的权利，并承担相关手续费用和建设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 场外交通</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关于场外交通的特别约定：</w:t>
      </w:r>
      <w:r>
        <w:rPr>
          <w:rFonts w:hint="eastAsia" w:ascii="宋体" w:hAnsi="宋体" w:eastAsia="宋体" w:cs="宋体"/>
          <w:color w:val="000000"/>
          <w:sz w:val="24"/>
          <w:szCs w:val="24"/>
          <w:highlight w:val="none"/>
          <w:u w:val="single"/>
        </w:rPr>
        <w:t xml:space="preserve">根据发包人具体要求执行，承包人自行收集场外交通设施的技术参数和具体条件，场外交通设施无法满足工程施工需要的，由承包人负责承担由此产生的相关费用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7.1.3 场内交通</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关于场内交通的特别约定：</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关于场内交通与场外交通边界的约定：</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7.1.4 超大件和超重件的运输</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施工设备和临时设施</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7.2.1 承包人提供的施工设备和临时设施</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临时设施的费用和临时占地手续和费用承担的特别约定：</w:t>
      </w:r>
      <w:r>
        <w:rPr>
          <w:rFonts w:hint="eastAsia" w:ascii="宋体" w:hAnsi="宋体" w:eastAsia="宋体" w:cs="宋体"/>
          <w:color w:val="000000"/>
          <w:sz w:val="24"/>
          <w:szCs w:val="24"/>
          <w:highlight w:val="none"/>
          <w:u w:val="single"/>
        </w:rPr>
        <w:t xml:space="preserve">承包人负责施工临时设施、环保及环卫的相关手续由承包人办理报批手续，并承担与之相关费用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 发包人提供的施工设备和临时设施</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发包人提供的施工设备或临时设施范围：</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现场合作</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关于现场合作费用的特别约定：</w:t>
      </w:r>
      <w:r>
        <w:rPr>
          <w:rFonts w:hint="eastAsia" w:ascii="宋体" w:hAnsi="宋体" w:eastAsia="宋体" w:cs="宋体"/>
          <w:color w:val="000000"/>
          <w:sz w:val="24"/>
          <w:szCs w:val="24"/>
          <w:highlight w:val="none"/>
          <w:u w:val="single"/>
        </w:rPr>
        <w:t xml:space="preserve">根据发包人具体要求执行，承包人应对其在现场的施工活动负责，并应尽合理努力按合同约定或发包人的指示，协调自身与发包人人员、发包人的其他承包人等人员的活动。</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测量放线</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7.4.1 关于测量放线的特别约定的技术规范：</w:t>
      </w:r>
      <w:r>
        <w:rPr>
          <w:rFonts w:hint="eastAsia" w:ascii="宋体" w:hAnsi="宋体" w:eastAsia="宋体" w:cs="宋体"/>
          <w:color w:val="000000"/>
          <w:sz w:val="24"/>
          <w:szCs w:val="24"/>
          <w:highlight w:val="none"/>
          <w:u w:val="single"/>
        </w:rPr>
        <w:t xml:space="preserve">承包人进场后开工日期前7天，发包人负责组织，监理单位、承包人参加，向承包人、监理单位移交测量基准点、基准线和水准点及其书面资料。承包人发现建设单位提供的测量基准点、基准线和水准点及其书面资料存在错误或疏漏的，应立即通知监理人。监理人应及时报告建设单位，并会同建设单位和承包人予以核实。承包人负责做好保护工作并对其工作失误而造成的事故负赔偿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施工控制网资料的告知期限：</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 现场劳动用工</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7.5.2 合同当事人对建筑工人工资清偿事宜和违约责任的约定：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 安全文明施工</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7.6.1 安全生产要求</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合同当事人对安全施工的要求：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7.6.3 文明施工</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 临时性公用设施</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关于临时性公用设施的特别约定：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40"/>
        <w:numPr>
          <w:ilvl w:val="0"/>
          <w:numId w:val="0"/>
        </w:numPr>
        <w:ind w:firstLine="240"/>
        <w:pageBreakBefore w:val="0"/>
        <w:spacing w:after="0"/>
        <w:tabs>
          <w:tab w:val="left" w:pos="851"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7.9.1 提供临时用水、用电等和节点铺设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施工现场发包人提供水源、电源接口，承包人根据现场情况自行考虑接水、接电费用，施工期间供水、供电费用由发包人承担，此部分费用包含在合同总价中，以后不作调整。养护期间用水、用电由承包人自行承担</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lang w:val="en-US" w:eastAsia="zh-CN"/>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7.10 现场安保</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承包人现场安保义务的特别约定：</w:t>
      </w:r>
      <w:r>
        <w:rPr>
          <w:rFonts w:hint="eastAsia" w:ascii="宋体" w:hAnsi="宋体" w:eastAsia="宋体" w:cs="宋体"/>
          <w:color w:val="000000"/>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并书面提交一份给发包人。在工程施工过程中，发生暴乱、爆炸等恐怖事件以及群殴、械斗等群体性突发治安事件的，应立即上报并采取有效措施积极处理 。</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费用包含在合同总价中，非施工人员不得进入现场。承包人应及时对其在施工场地的工作人员进行治安管理教育，制定相应管理制度，并对他们的安全负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02" w:name="_Toc54862339"/>
      <w:r>
        <w:rPr>
          <w:rFonts w:hint="eastAsia" w:ascii="宋体" w:hAnsi="宋体" w:eastAsia="宋体" w:cs="宋体"/>
          <w:b w:val="0"/>
          <w:bCs/>
          <w:color w:val="000000"/>
          <w:sz w:val="24"/>
          <w:szCs w:val="24"/>
          <w:highlight w:val="none"/>
        </w:rPr>
        <w:t xml:space="preserve">第8条 工期和进度</w:t>
      </w:r>
      <w:bookmarkEnd w:id="902"/>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开始工作</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8.1.1 开始准备工作：</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8.1.2 发包人可在计划开始工作之日起84日后发出开始工作通知的特殊情形：</w:t>
      </w:r>
      <w:r>
        <w:rPr>
          <w:rFonts w:hint="eastAsia" w:ascii="宋体" w:hAnsi="宋体" w:eastAsia="宋体" w:cs="宋体"/>
          <w:color w:val="000000"/>
          <w:sz w:val="24"/>
          <w:szCs w:val="24"/>
          <w:highlight w:val="none"/>
          <w:u w:val="single"/>
        </w:rPr>
        <w:t xml:space="preserve">政策调整或者不可抗力因素导致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竣工日期</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竣工日期的约定：</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项目实施计划</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8.3.1 项目实施计划的内容</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项目实施计划的内容：</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8.3.2 项目实施计划的提交和修改</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项目实施计划的提交及修改期限：</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 项目进度计划</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8.4.1 工程师在收到进度计划后确认或提出修改意见的期限：</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8.4.2 进度计划的具体要求：</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关键路径及关键路径变化的确定原则：</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承包人提交项目进度计划的份数和时间：</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8.4.3 进度计划的修订</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承包人提交修订项目进度计划申请报告的期限：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发包人批复修订项目进度计划申请报告的期限：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承包人答复发包人提出修订合同计划的期限：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 进度报告</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进度报告的具体要求：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8.7 工期延误</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8.7.2 因承包人原因导致工期延误</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因承包人原因使竣工日期延误，每延误1日的误期赔偿金额为合同协议书的合同价格的</w:t>
      </w:r>
      <w:r>
        <w:rPr>
          <w:rFonts w:hint="eastAsia" w:ascii="宋体" w:hAnsi="宋体" w:eastAsia="宋体" w:cs="宋体"/>
          <w:color w:val="000000"/>
          <w:sz w:val="24"/>
          <w:szCs w:val="24"/>
          <w:highlight w:val="none"/>
          <w:u w:val="single"/>
        </w:rPr>
        <w:t xml:space="preserve">0.1</w:t>
      </w:r>
      <w:r>
        <w:rPr>
          <w:rFonts w:hint="eastAsia" w:ascii="宋体" w:hAnsi="宋体" w:eastAsia="宋体" w:cs="宋体"/>
          <w:color w:val="000000"/>
          <w:sz w:val="24"/>
          <w:szCs w:val="24"/>
          <w:highlight w:val="none"/>
        </w:rPr>
        <w:t xml:space="preserve">%或人民币金额为：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、累计最高赔偿金额为合同协议书的合同价格的：</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%或人民币金额为：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8.7.3 行政审批迟延</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行政审批报送的职责分工：</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8.7.4 异常恶劣的气候条件</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双方约定视为异常恶劣的气候条件的情形：</w:t>
      </w:r>
      <w:r>
        <w:rPr>
          <w:rFonts w:hint="eastAsia" w:ascii="宋体" w:hAnsi="宋体" w:eastAsia="宋体" w:cs="宋体"/>
          <w:color w:val="000000"/>
          <w:sz w:val="24"/>
          <w:szCs w:val="24"/>
          <w:highlight w:val="none"/>
          <w:u w:val="single"/>
        </w:rPr>
        <w:t xml:space="preserve">台风、冰雹、洪水、地震、干旱、暴风雪等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 工期提前</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8.8.2 承包人提前竣工的奖励：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03" w:name="_Toc54862340"/>
      <w:r>
        <w:rPr>
          <w:rFonts w:hint="eastAsia" w:ascii="宋体" w:hAnsi="宋体" w:eastAsia="宋体" w:cs="宋体"/>
          <w:b w:val="0"/>
          <w:bCs/>
          <w:color w:val="000000"/>
          <w:sz w:val="24"/>
          <w:szCs w:val="24"/>
          <w:highlight w:val="none"/>
        </w:rPr>
        <w:t xml:space="preserve">第9条 竣工试验</w:t>
      </w:r>
      <w:bookmarkEnd w:id="903"/>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竣工试验的义务</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9.1.3 竣工试验的阶段、内容和顺序：</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竣工试验的操作要求：</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04" w:name="_Toc4784273"/>
      <w:r/>
      <w:bookmarkEnd w:id="904"/>
      <w:r/>
      <w:bookmarkStart w:id="905" w:name="_Toc4784272"/>
      <w:r/>
      <w:bookmarkEnd w:id="905"/>
      <w:r/>
      <w:bookmarkStart w:id="906" w:name="_Toc54862341"/>
      <w:r>
        <w:rPr>
          <w:rFonts w:hint="eastAsia" w:ascii="宋体" w:hAnsi="宋体" w:eastAsia="宋体" w:cs="宋体"/>
          <w:b w:val="0"/>
          <w:bCs/>
          <w:color w:val="000000"/>
          <w:sz w:val="24"/>
          <w:szCs w:val="24"/>
          <w:highlight w:val="none"/>
        </w:rPr>
        <w:t xml:space="preserve">第10条 验收和工程接收</w:t>
      </w:r>
      <w:bookmarkEnd w:id="906"/>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竣工验收</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10.1.2 关于竣工验收程序的约定：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bookmarkStart w:id="907" w:name="_Hlk46406260"/>
      <w:r>
        <w:rPr>
          <w:rFonts w:hint="eastAsia" w:ascii="宋体" w:hAnsi="宋体" w:eastAsia="宋体" w:cs="宋体"/>
          <w:color w:val="000000"/>
          <w:sz w:val="24"/>
          <w:szCs w:val="24"/>
          <w:highlight w:val="none"/>
        </w:rPr>
        <w:t xml:space="preserve">发包人不按照合同约定组织竣工验收、颁发工程接受证书的违约金的计算方式：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bookmarkEnd w:id="907"/>
      <w:r>
        <w:rPr>
          <w:rFonts w:hint="eastAsia" w:ascii="宋体" w:hAnsi="宋体" w:eastAsia="宋体" w:cs="宋体"/>
          <w:color w:val="000000"/>
          <w:sz w:val="24"/>
          <w:szCs w:val="24"/>
          <w:highlight w:val="none"/>
        </w:rPr>
        <w:t xml:space="preserve">10.3</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工程的接收</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10.3.1工程接收的先后顺序、时间安排和其他要求：</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10.3.2 接受工程时承包人需提交竣工验收资料的类别、内容、份数和提交时间：</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10.3.3 发包人逾期接收工程的违约责任：</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10.3.4 承包人无正当理由不移交工程的违约责任：</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接收证书</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10.4.1 工程接收证书颁发时间：</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竣工退场</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10.5.1 竣工退场的相关约定：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10.5.3人员撤离</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工程师同意需在缺陷责任期内继续工作和使用的人员、施工设备和临时工程的内容：</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08" w:name="_Toc54862342"/>
      <w:r>
        <w:rPr>
          <w:rFonts w:hint="eastAsia" w:ascii="宋体" w:hAnsi="宋体" w:eastAsia="宋体" w:cs="宋体"/>
          <w:b w:val="0"/>
          <w:bCs/>
          <w:color w:val="000000"/>
          <w:sz w:val="24"/>
          <w:szCs w:val="24"/>
          <w:highlight w:val="none"/>
        </w:rPr>
        <w:t xml:space="preserve">第11条 缺陷责任与保修</w:t>
      </w:r>
      <w:bookmarkEnd w:id="908"/>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缺陷责任期</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缺陷责任期的期限：</w:t>
      </w:r>
      <w:r>
        <w:rPr>
          <w:rFonts w:hint="eastAsia" w:ascii="宋体" w:hAnsi="宋体" w:eastAsia="宋体" w:cs="宋体"/>
          <w:color w:val="000000"/>
          <w:sz w:val="24"/>
          <w:szCs w:val="24"/>
          <w:highlight w:val="none"/>
          <w:u w:val="single"/>
        </w:rPr>
        <w:t xml:space="preserve">24个月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缺陷调查</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11.3.4 修复通知</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承包人收到保修通知并到达工程现场的合理时间：</w:t>
      </w:r>
      <w:r>
        <w:rPr>
          <w:rFonts w:hint="eastAsia" w:ascii="宋体" w:hAnsi="宋体" w:eastAsia="宋体" w:cs="宋体"/>
          <w:color w:val="000000"/>
          <w:sz w:val="24"/>
          <w:szCs w:val="24"/>
          <w:highlight w:val="none"/>
          <w:u w:val="single"/>
        </w:rPr>
        <w:t xml:space="preserve">收到保修通知或口头通知 24小时内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 缺陷责任期终止证书</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承包人应于缺陷责任期届满后</w:t>
      </w:r>
      <w:r>
        <w:rPr>
          <w:rFonts w:hint="eastAsia" w:ascii="宋体" w:hAnsi="宋体" w:eastAsia="宋体" w:cs="宋体"/>
          <w:color w:val="000000"/>
          <w:sz w:val="24"/>
          <w:szCs w:val="24"/>
          <w:highlight w:val="none"/>
          <w:u w:val="single"/>
        </w:rPr>
        <w:t xml:space="preserve">  7  </w:t>
      </w:r>
      <w:r>
        <w:rPr>
          <w:rFonts w:hint="eastAsia" w:ascii="宋体" w:hAnsi="宋体" w:eastAsia="宋体" w:cs="宋体"/>
          <w:color w:val="000000"/>
          <w:sz w:val="24"/>
          <w:szCs w:val="24"/>
          <w:highlight w:val="none"/>
        </w:rPr>
        <w:t xml:space="preserve">天内向发包人发出缺陷责任期届满通知，发包人应在收到缺陷责任期满通知后</w:t>
      </w:r>
      <w:r>
        <w:rPr>
          <w:rFonts w:hint="eastAsia" w:ascii="宋体" w:hAnsi="宋体" w:eastAsia="宋体" w:cs="宋体"/>
          <w:color w:val="000000"/>
          <w:sz w:val="24"/>
          <w:szCs w:val="24"/>
          <w:highlight w:val="none"/>
          <w:u w:val="single"/>
        </w:rPr>
        <w:t xml:space="preserve">  7  </w:t>
      </w:r>
      <w:r>
        <w:rPr>
          <w:rFonts w:hint="eastAsia" w:ascii="宋体" w:hAnsi="宋体" w:eastAsia="宋体" w:cs="宋体"/>
          <w:color w:val="000000"/>
          <w:sz w:val="24"/>
          <w:szCs w:val="24"/>
          <w:highlight w:val="none"/>
        </w:rPr>
        <w:t xml:space="preserve">天内核实承包人是否履行缺陷修复义务，承包人未能履行缺陷修复义务的，发包人有权扣除相应金额的维修费用。发包人应在收到缺陷责任期届满通知后</w:t>
      </w:r>
      <w:r>
        <w:rPr>
          <w:rFonts w:hint="eastAsia" w:ascii="宋体" w:hAnsi="宋体" w:eastAsia="宋体" w:cs="宋体"/>
          <w:color w:val="000000"/>
          <w:sz w:val="24"/>
          <w:szCs w:val="24"/>
          <w:highlight w:val="none"/>
          <w:u w:val="single"/>
        </w:rPr>
        <w:t xml:space="preserve">  7  </w:t>
      </w:r>
      <w:r>
        <w:rPr>
          <w:rFonts w:hint="eastAsia" w:ascii="宋体" w:hAnsi="宋体" w:eastAsia="宋体" w:cs="宋体"/>
          <w:color w:val="000000"/>
          <w:sz w:val="24"/>
          <w:szCs w:val="24"/>
          <w:highlight w:val="none"/>
        </w:rPr>
        <w:t xml:space="preserve">天内，向承包人颁发缺陷责任期终止证书。</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11.7 保修责任</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工程质量保修范围、期限和责任为：</w:t>
      </w:r>
      <w:r>
        <w:rPr>
          <w:rFonts w:hint="eastAsia" w:ascii="宋体" w:hAnsi="宋体" w:eastAsia="宋体" w:cs="宋体"/>
          <w:color w:val="000000"/>
          <w:sz w:val="24"/>
          <w:szCs w:val="24"/>
          <w:highlight w:val="none"/>
          <w:u w:val="single"/>
        </w:rPr>
        <w:t xml:space="preserve">详见工程质量保修书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09" w:name="_Toc54862343"/>
      <w:r>
        <w:rPr>
          <w:rFonts w:hint="eastAsia" w:ascii="宋体" w:hAnsi="宋体" w:eastAsia="宋体" w:cs="宋体"/>
          <w:b w:val="0"/>
          <w:bCs/>
          <w:color w:val="000000"/>
          <w:sz w:val="24"/>
          <w:szCs w:val="24"/>
          <w:highlight w:val="none"/>
        </w:rPr>
        <w:t xml:space="preserve">第12条 竣工后试验</w:t>
      </w:r>
      <w:bookmarkEnd w:id="909"/>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本合同工程是否包含竣工后试验：</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竣工后试验的程序</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10" w:name="_Toc54862344"/>
      <w:r>
        <w:rPr>
          <w:rFonts w:hint="eastAsia" w:ascii="宋体" w:hAnsi="宋体" w:eastAsia="宋体" w:cs="宋体"/>
          <w:b w:val="0"/>
          <w:bCs/>
          <w:color w:val="000000"/>
          <w:sz w:val="24"/>
          <w:szCs w:val="24"/>
          <w:highlight w:val="none"/>
        </w:rPr>
        <w:t xml:space="preserve">第13条 变更与调整</w:t>
      </w:r>
      <w:bookmarkEnd w:id="910"/>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承包人的合理化建议</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13.2.2 工程师应在收到承包人提交的合理化建议后</w:t>
      </w:r>
      <w:r>
        <w:rPr>
          <w:rFonts w:hint="eastAsia" w:ascii="宋体" w:hAnsi="宋体" w:eastAsia="宋体" w:cs="宋体"/>
          <w:color w:val="000000"/>
          <w:sz w:val="24"/>
          <w:szCs w:val="24"/>
          <w:highlight w:val="none"/>
          <w:u w:val="single"/>
        </w:rPr>
        <w:t xml:space="preserve">7</w:t>
      </w:r>
      <w:r>
        <w:rPr>
          <w:rFonts w:hint="eastAsia" w:ascii="宋体" w:hAnsi="宋体" w:eastAsia="宋体" w:cs="宋体"/>
          <w:color w:val="000000"/>
          <w:sz w:val="24"/>
          <w:szCs w:val="24"/>
          <w:highlight w:val="none"/>
        </w:rPr>
        <w:t xml:space="preserve">日内审查完毕并报送发包人，发现其中存在技术上的缺陷，应通知承包人修改。发包人应在收到工程师报送的合理化建议后</w:t>
      </w:r>
      <w:r>
        <w:rPr>
          <w:rFonts w:hint="eastAsia" w:ascii="宋体" w:hAnsi="宋体" w:eastAsia="宋体" w:cs="宋体"/>
          <w:color w:val="000000"/>
          <w:sz w:val="24"/>
          <w:szCs w:val="24"/>
          <w:highlight w:val="none"/>
          <w:u w:val="single"/>
        </w:rPr>
        <w:t xml:space="preserve">7</w:t>
      </w:r>
      <w:r>
        <w:rPr>
          <w:rFonts w:hint="eastAsia" w:ascii="宋体" w:hAnsi="宋体" w:eastAsia="宋体" w:cs="宋体"/>
          <w:color w:val="000000"/>
          <w:sz w:val="24"/>
          <w:szCs w:val="24"/>
          <w:highlight w:val="none"/>
        </w:rPr>
        <w:t xml:space="preserve">日内审批完毕。合理化建议经发包人批准的，工程师应及时发出变更指示，由此引起的合同价格调整按照</w:t>
      </w:r>
      <w:r>
        <w:rPr>
          <w:rFonts w:hint="eastAsia" w:ascii="宋体" w:hAnsi="宋体" w:eastAsia="宋体" w:cs="宋体"/>
          <w:color w:val="000000"/>
          <w:sz w:val="24"/>
          <w:szCs w:val="24"/>
          <w:highlight w:val="none"/>
          <w:u w:val="single"/>
        </w:rPr>
        <w:t xml:space="preserve">第13.3.3项[变更估价]约定</w:t>
      </w:r>
      <w:r>
        <w:rPr>
          <w:rFonts w:hint="eastAsia" w:ascii="宋体" w:hAnsi="宋体" w:eastAsia="宋体" w:cs="宋体"/>
          <w:color w:val="000000"/>
          <w:sz w:val="24"/>
          <w:szCs w:val="24"/>
          <w:highlight w:val="none"/>
        </w:rPr>
        <w:t xml:space="preserve">执行。发包人不同意变更的，工程师应书面通知承包人</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13.2.3 承包人提出的合理化变更建议的利益分享约定：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变更程序</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 变更估价</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13.3.3.1 变更估价原则</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关于变更估价原则的约定：</w:t>
      </w:r>
      <w:r>
        <w:rPr>
          <w:rFonts w:hint="eastAsia" w:ascii="宋体" w:hAnsi="宋体" w:eastAsia="宋体" w:cs="宋体"/>
          <w:bCs/>
          <w:color w:val="000000"/>
          <w:sz w:val="24"/>
          <w:szCs w:val="24"/>
          <w:highlight w:val="none"/>
          <w:u w:val="single"/>
        </w:rPr>
        <w:t xml:space="preserve">本工程按总价包干，结算时除本合同专用条款约定的调整因素外，合同价款不再调整。</w:t>
      </w:r>
      <w:r>
        <w:rPr>
          <w:rFonts w:hint="eastAsia" w:ascii="宋体" w:hAnsi="宋体" w:eastAsia="宋体" w:cs="宋体"/>
          <w:bCs/>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 xml:space="preserve">（1）承包人对自身的设计、采购、施工、竣工试验、竣工后试验存在的缺陷，应自费修正、调整和完善，不属于变更，同时须承担由其原因给发包人带来损失或增加的额外费用。</w:t>
      </w:r>
      <w:r>
        <w:rPr>
          <w:rFonts w:hint="eastAsia" w:ascii="宋体" w:hAnsi="宋体" w:eastAsia="宋体" w:cs="宋体"/>
          <w:bCs/>
          <w:color w:val="000000"/>
          <w:sz w:val="24"/>
          <w:szCs w:val="24"/>
          <w:highlight w:val="none"/>
          <w:u w:val="single"/>
          <w:lang w:val="en-US" w:eastAsia="zh-CN"/>
        </w:rPr>
      </w:r>
      <w:r/>
    </w:p>
    <w:p>
      <w:pPr>
        <w:pStyle w:val="1066"/>
        <w:ind w:firstLine="200"/>
        <w:jc w:val="left"/>
        <w:pageBreakBefore w:val="0"/>
        <w:spacing w:after="0" w:line="360" w:lineRule="auto"/>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 xml:space="preserve">（2）施工图审核通过后，由承包人根据招标文件、采购范围、施工图纸、响应文件及相关法律、法规规定编制施工图预算，该施工图预算经发包人审核确定后作为工程进度款的支付依据和工程结算依据。承包人最终实施的工程数量、规格不得低于招标时发包人提供的</w:t>
      </w:r>
      <w:bookmarkStart w:id="911" w:name="OLE_LINK13"/>
      <w:r/>
      <w:bookmarkStart w:id="912" w:name="OLE_LINK14"/>
      <w:r>
        <w:rPr>
          <w:rFonts w:hint="eastAsia" w:ascii="宋体" w:hAnsi="宋体" w:eastAsia="宋体" w:cs="宋体"/>
          <w:bCs/>
          <w:color w:val="000000"/>
          <w:sz w:val="24"/>
          <w:szCs w:val="24"/>
          <w:highlight w:val="none"/>
          <w:u w:val="single"/>
          <w:lang w:val="en-US" w:eastAsia="zh-CN"/>
        </w:rPr>
        <w:t xml:space="preserve">主要项目工程数量表中</w:t>
      </w:r>
      <w:bookmarkEnd w:id="911"/>
      <w:r/>
      <w:bookmarkEnd w:id="912"/>
      <w:r>
        <w:rPr>
          <w:rFonts w:hint="eastAsia" w:ascii="宋体" w:hAnsi="宋体" w:eastAsia="宋体" w:cs="宋体"/>
          <w:bCs/>
          <w:color w:val="000000"/>
          <w:sz w:val="24"/>
          <w:szCs w:val="24"/>
          <w:highlight w:val="none"/>
          <w:u w:val="single"/>
          <w:lang w:val="en-US" w:eastAsia="zh-CN"/>
        </w:rPr>
        <w:t xml:space="preserve">载明的工程数量、规格以及招标文件采购需求中的其他规定；如低于主要工程量表中列明的工程数量、技术规格以及招标文件采购需求中的其他规定，则应参照审核确定后的施工图预算扣减相应费用</w:t>
      </w:r>
      <w:bookmarkStart w:id="913" w:name="OLE_LINK15"/>
      <w:r/>
      <w:bookmarkStart w:id="914" w:name="OLE_LINK16"/>
      <w:r>
        <w:rPr>
          <w:rFonts w:hint="eastAsia" w:ascii="宋体" w:hAnsi="宋体" w:eastAsia="宋体" w:cs="宋体"/>
          <w:bCs/>
          <w:color w:val="000000"/>
          <w:sz w:val="24"/>
          <w:szCs w:val="24"/>
          <w:highlight w:val="none"/>
          <w:u w:val="single"/>
          <w:lang w:val="en-US" w:eastAsia="zh-CN"/>
        </w:rPr>
        <w:t xml:space="preserve">；如超过，则不予增加费用</w:t>
      </w:r>
      <w:bookmarkEnd w:id="913"/>
      <w:r/>
      <w:bookmarkEnd w:id="914"/>
      <w:r>
        <w:rPr>
          <w:rFonts w:hint="eastAsia" w:ascii="宋体" w:hAnsi="宋体" w:eastAsia="宋体" w:cs="宋体"/>
          <w:bCs/>
          <w:color w:val="000000"/>
          <w:sz w:val="24"/>
          <w:szCs w:val="24"/>
          <w:highlight w:val="none"/>
          <w:u w:val="single"/>
          <w:lang w:val="en-US" w:eastAsia="zh-CN"/>
        </w:rPr>
        <w:t xml:space="preserve">。</w:t>
      </w:r>
      <w:r>
        <w:rPr>
          <w:rFonts w:hint="eastAsia" w:ascii="宋体" w:hAnsi="宋体" w:eastAsia="宋体" w:cs="宋体"/>
          <w:bCs/>
          <w:color w:val="000000"/>
          <w:sz w:val="24"/>
          <w:szCs w:val="24"/>
          <w:highlight w:val="none"/>
          <w:u w:val="single"/>
          <w:lang w:val="en-US" w:eastAsia="zh-CN"/>
        </w:rPr>
      </w:r>
      <w:r/>
    </w:p>
    <w:p>
      <w:pPr>
        <w:pStyle w:val="1066"/>
        <w:ind w:firstLine="200"/>
        <w:jc w:val="left"/>
        <w:pageBreakBefore w:val="0"/>
        <w:spacing w:after="0" w:line="360" w:lineRule="auto"/>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 xml:space="preserve">（3）因发包人原因发生的工程变更按以下原则执行：</w:t>
      </w:r>
      <w:bookmarkStart w:id="915" w:name="OLE_LINK5"/>
      <w:r>
        <w:rPr>
          <w:rFonts w:hint="eastAsia" w:ascii="宋体" w:hAnsi="宋体" w:eastAsia="宋体" w:cs="宋体"/>
          <w:bCs/>
          <w:color w:val="000000"/>
          <w:sz w:val="24"/>
          <w:szCs w:val="24"/>
          <w:highlight w:val="none"/>
          <w:u w:val="single"/>
          <w:lang w:val="en-US" w:eastAsia="zh-CN"/>
        </w:rPr>
        <w:t xml:space="preserve">施工图预算</w:t>
      </w:r>
      <w:bookmarkEnd w:id="915"/>
      <w:r>
        <w:rPr>
          <w:rFonts w:hint="eastAsia" w:ascii="宋体" w:hAnsi="宋体" w:eastAsia="宋体" w:cs="宋体"/>
          <w:bCs/>
          <w:color w:val="000000"/>
          <w:sz w:val="24"/>
          <w:szCs w:val="24"/>
          <w:highlight w:val="none"/>
          <w:u w:val="single"/>
          <w:lang w:val="en-US" w:eastAsia="zh-CN"/>
        </w:rPr>
        <w:t xml:space="preserve">中已有或类似的项目，参照施工图预算执行；其他变更项目由承包人根据变更工程资料、现行清单计价规范、计价定额及费用定额、工程造价管理机构发布的信息价和承包人报价浮动率提出变更工程价款，并报发包人确认后调整。</w:t>
      </w:r>
      <w:r>
        <w:rPr>
          <w:rFonts w:hint="eastAsia" w:ascii="宋体" w:hAnsi="宋体" w:eastAsia="宋体" w:cs="宋体"/>
          <w:bCs/>
          <w:color w:val="000000"/>
          <w:sz w:val="24"/>
          <w:szCs w:val="24"/>
          <w:highlight w:val="none"/>
          <w:u w:val="single"/>
          <w:lang w:val="en-US" w:eastAsia="zh-CN"/>
        </w:rPr>
      </w:r>
      <w:r/>
    </w:p>
    <w:p>
      <w:pPr>
        <w:pStyle w:val="1066"/>
        <w:ind w:firstLine="200"/>
        <w:jc w:val="left"/>
        <w:pageBreakBefore w:val="0"/>
        <w:spacing w:after="0" w:line="360" w:lineRule="auto"/>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 xml:space="preserve">本合同专用条款约定的调整因素，按以下要求进行结算：</w:t>
      </w:r>
      <w:r>
        <w:rPr>
          <w:rFonts w:hint="eastAsia" w:ascii="宋体" w:hAnsi="宋体" w:eastAsia="宋体" w:cs="宋体"/>
          <w:bCs/>
          <w:color w:val="000000"/>
          <w:sz w:val="24"/>
          <w:szCs w:val="24"/>
          <w:highlight w:val="none"/>
          <w:u w:val="single"/>
          <w:lang w:val="en-US" w:eastAsia="zh-CN"/>
        </w:rPr>
      </w:r>
      <w:r/>
    </w:p>
    <w:p>
      <w:pPr>
        <w:pStyle w:val="1066"/>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承包人依据发包人给出的计价文件、资料编制变更价款，最终结算价格为经发包人审计后的变更价款乘以（1-浮动率）。其中浮动率L=（1-中标价/招标限价）*100%，承包人编制变更价款的依据如下：</w:t>
      </w:r>
      <w:r>
        <w:rPr>
          <w:rFonts w:hint="eastAsia" w:ascii="宋体" w:hAnsi="宋体" w:eastAsia="宋体" w:cs="宋体"/>
          <w:bCs/>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国家或省级、行业建设主管部门颁发的计价办法；</w:t>
      </w:r>
      <w:r>
        <w:rPr>
          <w:rFonts w:hint="eastAsia" w:ascii="宋体" w:hAnsi="宋体" w:eastAsia="宋体" w:cs="宋体"/>
          <w:bCs/>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江苏省建设主管部门发布的人工工资调整通知；</w:t>
      </w:r>
      <w:r>
        <w:rPr>
          <w:rFonts w:hint="eastAsia" w:ascii="宋体" w:hAnsi="宋体" w:eastAsia="宋体" w:cs="宋体"/>
          <w:bCs/>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当期江苏省建设主管部门颁发的计价定额和计价办法；</w:t>
      </w:r>
      <w:r>
        <w:rPr>
          <w:rFonts w:hint="eastAsia" w:ascii="宋体" w:hAnsi="宋体" w:eastAsia="宋体" w:cs="宋体"/>
          <w:bCs/>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当期连云港市工程建设经济中的指导价，指导价中没有的参照市场价，须经发包人确认。</w:t>
      </w:r>
      <w:r>
        <w:rPr>
          <w:rFonts w:hint="eastAsia" w:ascii="宋体" w:hAnsi="宋体" w:eastAsia="宋体" w:cs="宋体"/>
          <w:bCs/>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暂估价</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13.4.1 依法必须招标的暂估价项目</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承包人可以参与投标的暂估价项目范围：</w:t>
      </w:r>
      <w:r>
        <w:rPr>
          <w:rFonts w:hint="eastAsia" w:ascii="宋体" w:hAnsi="宋体" w:eastAsia="宋体" w:cs="宋体"/>
          <w:color w:val="000000"/>
          <w:sz w:val="24"/>
          <w:szCs w:val="24"/>
          <w:highlight w:val="none"/>
          <w:u w:val="single"/>
        </w:rPr>
        <w:t xml:space="preserve">对于依法必须招标的暂估价项目，由发包人和承包人招标确定暂估价</w:t>
      </w:r>
      <w:r>
        <w:rPr>
          <w:rFonts w:hint="eastAsia" w:ascii="宋体" w:hAnsi="宋体" w:eastAsia="宋体" w:cs="宋体"/>
          <w:color w:val="000000"/>
          <w:sz w:val="24"/>
          <w:szCs w:val="24"/>
          <w:highlight w:val="none"/>
          <w:u w:val="single"/>
          <w:lang w:eastAsia="zh-CN"/>
        </w:rPr>
        <w:t xml:space="preserve">投标人</w:t>
      </w:r>
      <w:r>
        <w:rPr>
          <w:rFonts w:hint="eastAsia" w:ascii="宋体" w:hAnsi="宋体" w:eastAsia="宋体" w:cs="宋体"/>
          <w:color w:val="000000"/>
          <w:sz w:val="24"/>
          <w:szCs w:val="24"/>
          <w:highlight w:val="none"/>
          <w:u w:val="single"/>
        </w:rPr>
        <w:t xml:space="preserve">或分包人，承包人应按照施工进度计划，在招标工作启动前14天通知发包人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承包人不得参与投标的暂估价项目范围：</w:t>
      </w:r>
      <w:r>
        <w:rPr>
          <w:rFonts w:hint="eastAsia" w:ascii="宋体" w:hAnsi="宋体" w:eastAsia="宋体" w:cs="宋体"/>
          <w:color w:val="000000"/>
          <w:sz w:val="24"/>
          <w:szCs w:val="24"/>
          <w:highlight w:val="none"/>
          <w:u w:val="single"/>
        </w:rPr>
        <w:t xml:space="preserve">由发包人和承包人共同作为</w:t>
      </w:r>
      <w:r>
        <w:rPr>
          <w:rFonts w:hint="eastAsia" w:ascii="宋体" w:hAnsi="宋体" w:eastAsia="宋体" w:cs="宋体"/>
          <w:color w:val="000000"/>
          <w:sz w:val="24"/>
          <w:szCs w:val="24"/>
          <w:highlight w:val="none"/>
          <w:u w:val="single"/>
          <w:lang w:eastAsia="zh-CN"/>
        </w:rPr>
        <w:t xml:space="preserve">采购人</w:t>
      </w:r>
      <w:r>
        <w:rPr>
          <w:rFonts w:hint="eastAsia" w:ascii="宋体" w:hAnsi="宋体" w:eastAsia="宋体" w:cs="宋体"/>
          <w:color w:val="000000"/>
          <w:sz w:val="24"/>
          <w:szCs w:val="24"/>
          <w:highlight w:val="none"/>
          <w:u w:val="single"/>
        </w:rPr>
        <w:t xml:space="preserve">的项目，承包人不得参与投标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招投标程序及其他约定：</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13.4.2 不属于依法必须招标的暂估价项目</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不属于依法必须招标的暂估价项目的协商及估价的约定：</w:t>
      </w:r>
      <w:r>
        <w:rPr>
          <w:rFonts w:hint="eastAsia" w:ascii="宋体" w:hAnsi="宋体" w:eastAsia="宋体" w:cs="宋体"/>
          <w:color w:val="000000"/>
          <w:sz w:val="24"/>
          <w:szCs w:val="24"/>
          <w:highlight w:val="none"/>
          <w:u w:val="single"/>
        </w:rPr>
        <w:t xml:space="preserve">由承包人招标确定暂估价</w:t>
      </w:r>
      <w:r>
        <w:rPr>
          <w:rFonts w:hint="eastAsia" w:ascii="宋体" w:hAnsi="宋体" w:eastAsia="宋体" w:cs="宋体"/>
          <w:color w:val="000000"/>
          <w:sz w:val="24"/>
          <w:szCs w:val="24"/>
          <w:highlight w:val="none"/>
          <w:u w:val="single"/>
          <w:lang w:eastAsia="zh-CN"/>
        </w:rPr>
        <w:t xml:space="preserve">投标人</w:t>
      </w:r>
      <w:r>
        <w:rPr>
          <w:rFonts w:hint="eastAsia" w:ascii="宋体" w:hAnsi="宋体" w:eastAsia="宋体" w:cs="宋体"/>
          <w:color w:val="000000"/>
          <w:sz w:val="24"/>
          <w:szCs w:val="24"/>
          <w:highlight w:val="none"/>
          <w:u w:val="single"/>
        </w:rPr>
        <w:t xml:space="preserve">或分包人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 暂列金额</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其他关于暂列金额使用的约定：</w:t>
      </w:r>
      <w:r>
        <w:rPr>
          <w:rFonts w:hint="eastAsia" w:ascii="宋体" w:hAnsi="宋体" w:eastAsia="宋体" w:cs="宋体"/>
          <w:color w:val="000000"/>
          <w:sz w:val="24"/>
          <w:szCs w:val="24"/>
          <w:highlight w:val="none"/>
          <w:u w:val="single"/>
        </w:rPr>
        <w:t xml:space="preserve">暂列金额应按照发包人的要求使用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 市场价格波动引起的调整</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调整范围：</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13.8.2 关于是否采用《价格指数权重表》的约定：</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13.8.3 关于采用其他方式调整合同价款的约定：</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singl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16" w:name="_Toc54862345"/>
      <w:r>
        <w:rPr>
          <w:rFonts w:hint="eastAsia" w:ascii="宋体" w:hAnsi="宋体" w:eastAsia="宋体" w:cs="宋体"/>
          <w:b w:val="0"/>
          <w:bCs/>
          <w:color w:val="000000"/>
          <w:sz w:val="24"/>
          <w:szCs w:val="24"/>
          <w:highlight w:val="none"/>
        </w:rPr>
        <w:t xml:space="preserve">第14条 合同价格与支付</w:t>
      </w:r>
      <w:bookmarkEnd w:id="916"/>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合同价格形式</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14.1.1 关于合同价格形式的约定：</w:t>
      </w:r>
      <w:r>
        <w:rPr>
          <w:rFonts w:hint="eastAsia" w:ascii="宋体" w:hAnsi="宋体" w:eastAsia="宋体" w:cs="宋体"/>
          <w:color w:val="000000"/>
          <w:sz w:val="24"/>
          <w:szCs w:val="24"/>
          <w:highlight w:val="none"/>
          <w:u w:val="single"/>
        </w:rPr>
        <w:t xml:space="preserve">采用固定总价合同，该合同价格是承包人完成招标范围、合同规定的设计、施工、采购、安装等工作所产生的费用，以及项目整体移交、工程保修期内的缺陷修复和保修工作等所产生的全部费用。其应包括但不限于劳务、管理、材料、设备、采购、运输、装卸、保管、施工、保险、维护、风险、利润、规费、税金等以及政策性文件规定的各项应有费用。即为完成本项目工程总承包（EPC交钥匙）所发生的一切费用。各阶段</w:t>
      </w:r>
      <w:r>
        <w:rPr>
          <w:rFonts w:hint="eastAsia" w:ascii="宋体" w:hAnsi="宋体" w:eastAsia="宋体" w:cs="宋体"/>
          <w:color w:val="000000"/>
          <w:sz w:val="24"/>
          <w:szCs w:val="24"/>
          <w:highlight w:val="none"/>
          <w:u w:val="single"/>
          <w:lang w:eastAsia="zh-CN"/>
        </w:rPr>
        <w:t xml:space="preserve">图纸审核</w:t>
      </w:r>
      <w:r>
        <w:rPr>
          <w:rFonts w:hint="eastAsia" w:ascii="宋体" w:hAnsi="宋体" w:eastAsia="宋体" w:cs="宋体"/>
          <w:color w:val="000000"/>
          <w:sz w:val="24"/>
          <w:szCs w:val="24"/>
          <w:highlight w:val="none"/>
          <w:u w:val="single"/>
        </w:rPr>
        <w:t xml:space="preserve">、审查、专家评审等发生费用由承包人承担，该部分费用包含在合同总价中。</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承包人已充分踏勘施工现场条件，合同总价中已充分考虑项目实施期间各类人工、材料、机械等市场风险及政策性调整等风险。除根据合同约定的在工程实施过程中需进行增减的款项外，合同价格不作调整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14.1.2 关于合同价格调整的约定：</w:t>
      </w:r>
      <w:r>
        <w:rPr>
          <w:rFonts w:hint="eastAsia" w:ascii="宋体" w:hAnsi="宋体" w:eastAsia="宋体" w:cs="宋体"/>
          <w:color w:val="000000"/>
          <w:sz w:val="24"/>
          <w:szCs w:val="24"/>
          <w:highlight w:val="none"/>
          <w:u w:val="single"/>
        </w:rPr>
        <w:t xml:space="preserve">双方根据本工程特点，商定的其它变更范围：</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（1）发包人提出的建设范围、建设规模、建设标准、功能需求的调整引发的变更。</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（2）自然灾害等不可抗力导致的变更。</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难以预见的地质自然灾害、不可预知的地下溶洞、采空区或者障碍物、有毒气体等重大地质变化，其损失和处置费用（因工程总承包单位施工组织、措施不当等造成的上述问题，其损失和处置费应由工程总承包单位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14.1.3 按实际完成的工程量支付工程价款的计量方法、估价方法：</w:t>
      </w:r>
      <w:r>
        <w:rPr>
          <w:rFonts w:hint="eastAsia" w:ascii="宋体" w:hAnsi="宋体" w:eastAsia="宋体" w:cs="宋体"/>
          <w:color w:val="000000"/>
          <w:sz w:val="24"/>
          <w:szCs w:val="24"/>
          <w:highlight w:val="none"/>
          <w:u w:val="single"/>
        </w:rPr>
        <w:t xml:space="preserve">执行专用条款第13.3.3.1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预付款</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14.2.1 预付款支付</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预付款的金额或比例为：</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预付款支付期限：</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预付款扣回的方式：</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14.2.2预付款担保</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提供预付款担保期限：</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预付款担保形式：</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工程进度款</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14.3.1 工程进度付款申请</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工程进度付款申请方式：</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承包人提交进度付款申请单的格式、内容、份数和时间：</w:t>
      </w:r>
      <w:r>
        <w:rPr>
          <w:rFonts w:hint="eastAsia" w:ascii="宋体" w:hAnsi="宋体" w:eastAsia="宋体" w:cs="宋体"/>
          <w:color w:val="000000"/>
          <w:sz w:val="24"/>
          <w:szCs w:val="24"/>
          <w:highlight w:val="none"/>
          <w:u w:val="single"/>
        </w:rPr>
        <w:t xml:space="preserve">根据发包人和监理人要求执行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进度付款申请单应包括的内容：</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14.3.2 进度付款审核和支付</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进度付款的审核方式和支付的约定：</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ascii="宋体" w:hAnsi="宋体" w:eastAsia="宋体" w:cs="宋体"/>
          <w:b/>
          <w:color w:val="000000"/>
          <w:sz w:val="24"/>
          <w:szCs w:val="24"/>
          <w:highlight w:val="none"/>
          <w:u w:val="single"/>
          <w:lang w:val="en-US" w:eastAsia="zh-CN"/>
        </w:rPr>
      </w:pPr>
      <w:r>
        <w:rPr>
          <w:rFonts w:ascii="宋体" w:hAnsi="宋体" w:eastAsia="宋体" w:cs="宋体"/>
          <w:b/>
          <w:color w:val="000000"/>
          <w:sz w:val="24"/>
          <w:szCs w:val="24"/>
          <w:highlight w:val="none"/>
          <w:u w:val="single"/>
          <w:lang w:val="en-US" w:eastAsia="zh-CN"/>
        </w:rPr>
        <w:t xml:space="preserve">（1）设计付款：</w:t>
      </w:r>
      <w:r>
        <w:rPr>
          <w:rFonts w:hint="eastAsia" w:ascii="宋体" w:hAnsi="宋体" w:eastAsia="宋体" w:cs="宋体"/>
          <w:b/>
          <w:color w:val="000000"/>
          <w:sz w:val="24"/>
          <w:szCs w:val="24"/>
          <w:highlight w:val="none"/>
          <w:u w:val="single"/>
          <w:lang w:val="en-US" w:eastAsia="zh-CN"/>
        </w:rPr>
        <w:t xml:space="preserve">施工图经甲方确认并提交</w:t>
      </w:r>
      <w:r>
        <w:rPr>
          <w:rFonts w:ascii="宋体" w:hAnsi="宋体" w:eastAsia="宋体" w:cs="宋体"/>
          <w:b/>
          <w:color w:val="000000"/>
          <w:sz w:val="24"/>
          <w:szCs w:val="24"/>
          <w:highlight w:val="none"/>
          <w:u w:val="single"/>
          <w:lang w:val="en-US" w:eastAsia="zh-CN"/>
        </w:rPr>
        <w:t xml:space="preserve">后付至已完成设计费的80%，竣工验收合格后付清。</w:t>
      </w:r>
      <w:r>
        <w:rPr>
          <w:rFonts w:ascii="宋体" w:hAnsi="宋体" w:eastAsia="宋体" w:cs="宋体"/>
          <w:b/>
          <w:color w:val="000000"/>
          <w:sz w:val="24"/>
          <w:szCs w:val="24"/>
          <w:highlight w:val="none"/>
          <w:u w:val="single"/>
          <w:lang w:val="en-US" w:eastAsia="zh-CN"/>
        </w:rPr>
      </w:r>
      <w:r/>
    </w:p>
    <w:p>
      <w:pPr>
        <w:pStyle w:val="1066"/>
        <w:ind w:firstLine="200"/>
        <w:jc w:val="left"/>
        <w:pageBreakBefore w:val="0"/>
        <w:spacing w:after="0" w:line="360" w:lineRule="auto"/>
        <w:rPr>
          <w:rFonts w:ascii="宋体" w:hAnsi="宋体" w:eastAsia="宋体" w:cs="宋体"/>
          <w:b/>
          <w:color w:val="000000"/>
          <w:sz w:val="24"/>
          <w:szCs w:val="24"/>
          <w:highlight w:val="none"/>
          <w:u w:val="single"/>
          <w:lang w:val="en-US" w:eastAsia="zh-CN"/>
        </w:rPr>
      </w:pPr>
      <w:r>
        <w:rPr>
          <w:rFonts w:ascii="宋体" w:hAnsi="宋体" w:eastAsia="宋体" w:cs="宋体"/>
          <w:b/>
          <w:color w:val="000000"/>
          <w:sz w:val="24"/>
          <w:szCs w:val="24"/>
          <w:highlight w:val="none"/>
          <w:u w:val="single"/>
          <w:lang w:val="en-US" w:eastAsia="zh-CN"/>
        </w:rPr>
        <w:t xml:space="preserve">（2）绿化工程施工付款：</w:t>
      </w:r>
      <w:r>
        <w:rPr>
          <w:rFonts w:hint="eastAsia" w:ascii="宋体" w:hAnsi="宋体" w:eastAsia="宋体" w:cs="宋体"/>
          <w:b/>
          <w:color w:val="000000"/>
          <w:sz w:val="24"/>
          <w:szCs w:val="24"/>
          <w:highlight w:val="none"/>
          <w:u w:val="single"/>
          <w:lang w:val="en-US" w:eastAsia="zh-CN"/>
        </w:rPr>
        <w:t xml:space="preserve">工程</w:t>
      </w:r>
      <w:r>
        <w:rPr>
          <w:rFonts w:ascii="宋体" w:hAnsi="宋体" w:eastAsia="宋体" w:cs="宋体"/>
          <w:b/>
          <w:color w:val="000000"/>
          <w:sz w:val="24"/>
          <w:szCs w:val="24"/>
          <w:highlight w:val="none"/>
          <w:u w:val="single"/>
          <w:lang w:val="en-US" w:eastAsia="zh-CN"/>
        </w:rPr>
        <w:t xml:space="preserve">完工验收合格后付至已完工程价款的60%；养护期满一年且竣工验收合格后付至已完工程量的80%；养护期满两年后工程移交并经审计后付清审定金额的余款（不计利息）。</w:t>
      </w:r>
      <w:r>
        <w:rPr>
          <w:rFonts w:ascii="宋体" w:hAnsi="宋体" w:eastAsia="宋体" w:cs="宋体"/>
          <w:b/>
          <w:color w:val="000000"/>
          <w:sz w:val="24"/>
          <w:szCs w:val="24"/>
          <w:highlight w:val="none"/>
          <w:u w:val="single"/>
          <w:lang w:val="en-US" w:eastAsia="zh-CN"/>
        </w:rPr>
      </w:r>
      <w:r/>
    </w:p>
    <w:p>
      <w:pPr>
        <w:pStyle w:val="1066"/>
        <w:ind w:firstLine="200"/>
        <w:jc w:val="left"/>
        <w:pageBreakBefore w:val="0"/>
        <w:spacing w:after="0" w:line="360" w:lineRule="auto"/>
        <w:rPr>
          <w:rFonts w:hint="eastAsia" w:ascii="宋体" w:hAnsi="宋体" w:eastAsia="宋体" w:cs="宋体"/>
          <w:b/>
          <w:color w:val="000000"/>
          <w:sz w:val="24"/>
          <w:szCs w:val="24"/>
          <w:highlight w:val="none"/>
          <w:u w:val="single"/>
        </w:rPr>
      </w:pPr>
      <w:r>
        <w:rPr>
          <w:rFonts w:ascii="宋体" w:hAnsi="宋体" w:eastAsia="宋体" w:cs="宋体"/>
          <w:b/>
          <w:color w:val="000000"/>
          <w:sz w:val="24"/>
          <w:szCs w:val="24"/>
          <w:highlight w:val="none"/>
          <w:u w:val="single"/>
          <w:lang w:val="en-US" w:eastAsia="zh-CN"/>
        </w:rPr>
        <w:t xml:space="preserve">（3）每次支付工程款时，承包人必须提供符合要求的增值税专用发票，否则迟延付款的责任由承包人自行承担。如投标单位为联合体，工程款支付方式由业主支付给联合体各成员单位，各成员单位提供符合要求的增值税专用发票。</w:t>
      </w:r>
      <w:r>
        <w:rPr>
          <w:rFonts w:hint="eastAsia" w:ascii="宋体" w:hAnsi="宋体" w:eastAsia="宋体" w:cs="宋体"/>
          <w:b/>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 xml:space="preserve">注：所有工程支付款必须由发包人、监理人、跟踪审计单位签字确认有效工作量，签发付款单后，发包人才予办理工程款支付的手续；所有合同外增加的工作内容和工程变更调整的价款，一律不得作为进度款支付的计算基数，待竣工结算经审计后进行结算</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付款计划表</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14.4.1 付款计划表的编制要求：</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14.4.2 付款计划表的编制与审批</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付款计划表的编制：</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 竣工结算</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14.5.1 竣工结算申请</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承包人提交竣工结算申请的时间：</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执行，其余执行通用条款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竣工结算申请的资料清单和份数：</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竣工结算申请单的内容应包括：</w:t>
      </w:r>
      <w:r>
        <w:rPr>
          <w:rFonts w:hint="eastAsia" w:ascii="宋体" w:hAnsi="宋体" w:eastAsia="宋体" w:cs="宋体"/>
          <w:color w:val="000000"/>
          <w:sz w:val="24"/>
          <w:szCs w:val="24"/>
          <w:highlight w:val="none"/>
          <w:u w:val="single"/>
        </w:rPr>
        <w:t xml:space="preserve">①提供符合</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的竣工图捌套，竣工资料捌套，竣工结算伍套（附计算书和电子文件），其他相关政府职能部门要求的图纸、资料配套完善；②竣工验收所需的完整工程技术档案和施工管理资料；③承包人签署的工程保修书等，并承担相关费用。以上资料应在承包人提交竣工验收报告之日起 90 天内交付，若经发包人书面催告后，仍拒不交付，则发包人有权暂扣所剩工程款，逾期一天罚款 1万元，直至交付为止。此情形下，承包人无权要求逾期付款利息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14.5.2 竣工结算审核</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发包人审批竣工付款申请单的期限：</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执行，其余执行通用条款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发包人完成竣工付款的期限：</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执行，其余执行通用条款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关于竣工付款证书异议部分复核的方式和程序：</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执行，其余执行通用条款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14.6 质量保证金</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14.6.1 承包人提供质量保证金的方式</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质量保证金采用以下第</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工程质量保证担保，保证金额为：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%的工程款；</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其他方式：</w:t>
      </w:r>
      <w:r>
        <w:rPr>
          <w:rFonts w:hint="eastAsia" w:ascii="宋体" w:hAnsi="宋体" w:eastAsia="宋体" w:cs="宋体"/>
          <w:color w:val="000000"/>
          <w:sz w:val="24"/>
          <w:szCs w:val="24"/>
          <w:highlight w:val="none"/>
          <w:u w:val="single"/>
          <w:lang w:val="en-US" w:eastAsia="zh-CN"/>
        </w:rPr>
        <w:t xml:space="preserve">  无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14.6.2 质量保证金的预留</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质量保证金的预留采取以下第</w:t>
      </w:r>
      <w:r>
        <w:rPr>
          <w:rFonts w:hint="eastAsia" w:ascii="宋体" w:hAnsi="宋体" w:eastAsia="宋体" w:cs="宋体"/>
          <w:color w:val="000000"/>
          <w:sz w:val="24"/>
          <w:szCs w:val="24"/>
          <w:highlight w:val="none"/>
          <w:u w:val="single"/>
        </w:rPr>
        <w:t xml:space="preserve">（3）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在支付工程进度款时逐次预留的质量保证金的比例：</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，在此情形下，质量保证金的计算基数不包括预付款的支付、扣回以及价格调整的金额；</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工程竣工结算时一次性预留专用合同条件第14.6.1项第(2)目约定的工程款预留比例的质量保证金；</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其他预留方式: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无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关于质量保证金的补充约定：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 最终结清</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14.7.1 最终结清申请单</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当事人双方关于最终结清申请的其他约定：</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14.7.2 最终结清证书和支付</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当事人双方关于最终结清支付的其他约定：</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17" w:name="_Toc54862346"/>
      <w:r>
        <w:rPr>
          <w:rFonts w:hint="eastAsia" w:ascii="宋体" w:hAnsi="宋体" w:eastAsia="宋体" w:cs="宋体"/>
          <w:b w:val="0"/>
          <w:bCs/>
          <w:color w:val="000000"/>
          <w:sz w:val="24"/>
          <w:szCs w:val="24"/>
          <w:highlight w:val="none"/>
        </w:rPr>
        <w:t xml:space="preserve">第15条 违约</w:t>
      </w:r>
      <w:bookmarkEnd w:id="917"/>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发包人违约</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15.1.1 发包人违约的情形</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发包人违约的其他情形</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15.1.3 发包人违约的责任</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承包人违约</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15.2.1 承包人违约的情形</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承包人违约的其他情形：</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15.2.2 通知改正</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工程师通知承包人改正的合理期限是：</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bookmarkStart w:id="918" w:name="_Toc54862347"/>
      <w:r>
        <w:rPr>
          <w:rFonts w:hint="eastAsia" w:ascii="宋体" w:hAnsi="宋体" w:eastAsia="宋体" w:cs="宋体"/>
          <w:color w:val="000000"/>
          <w:sz w:val="24"/>
          <w:szCs w:val="24"/>
          <w:highlight w:val="none"/>
        </w:rPr>
        <w:t xml:space="preserve">15.2.3 承包人违约的责任</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u w:val="single"/>
        </w:rPr>
        <w:t xml:space="preserve">（1）因承包人原因未能按双方约定的时限提交施工图设计的，每延期1天，应当向发包人支付1万元违约金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（2）工程建设完工，未达到设计效果的，工程不予验收。由承包人自行弥补，使其达到设计效果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（3）因承包人原因使竣工日期延误，每延误1日的误期赔偿金额为合同协议书的合同价格的0.1%。</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（4）工程质量不符合设计要求或质量不合格，发包人有权要求承包人停工和返工，所发生的一切费用由承包人承担，工期不予顺延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（5）承包人应派驻现场设计代表，给予及时协调解决现场实施过程中发现的设计问题，否则应向发包人支付违约金1万元/日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（6）如承包人侮辱、甚至对发包人及监理人现场人员进行人生攻击的，除依法承担行政处罚后果及赔偿受害人经济损失等法律责任外，承包人还应向发包人支付违约金5万元/次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 承包人弄虚作假，以任何形式允许其他单位或个人使用承包人单位的资质证书、营业执照参与本工程的施工、非法转包、违法分包等违法违规行为：发包人将对此不良行为进行曝光，取消中标资格,并向行政主管部门报告；发包人有权终止合同并对承包人清场处理，承包人赔付合同价30%的违约金，承包人必须无条件立即撤场，已完合格工程量按70%造价结算；发包人保留依法追究其法律责任的权力，一切后果由承包人承担。履约保证金不予返还；</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(8)承包人违反合同约定采购和使用不合格的材料和工程设备的：按</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进行整改，并按材料和工程设备价款的20%进行处罚，并从工程款中直接扣除；</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(9)因承包人原因导致工程质量不符合合同要求的：限期整改，工期不延长； </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(10)承包人在缺陷责任期及保修期内，未能在合理期限对工程缺陷进行修复，或拒绝按</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进行修复的：发包人可委托其他人员修理，保修费用</w:t>
      </w:r>
      <w:r>
        <w:rPr>
          <w:rFonts w:hint="eastAsia" w:ascii="宋体" w:hAnsi="宋体" w:eastAsia="宋体" w:cs="宋体"/>
          <w:color w:val="000000"/>
          <w:sz w:val="24"/>
          <w:szCs w:val="24"/>
          <w:highlight w:val="none"/>
          <w:u w:val="single"/>
          <w:lang w:val="en-US" w:eastAsia="zh-CN"/>
        </w:rPr>
        <w:t xml:space="preserve">由承包人承担</w:t>
      </w:r>
      <w:r>
        <w:rPr>
          <w:rFonts w:hint="eastAsia" w:ascii="宋体" w:hAnsi="宋体" w:eastAsia="宋体" w:cs="宋体"/>
          <w:color w:val="000000"/>
          <w:sz w:val="24"/>
          <w:szCs w:val="24"/>
          <w:highlight w:val="none"/>
          <w:u w:val="single"/>
        </w:rPr>
        <w:t xml:space="preserve">，承包人不得就维修费用提出任何异议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(11)承包人明确表示或者以其行为表明不履行合同主要义务的：清除出场，扣除履约保证金；如履约保证金不足，发包人有权从已完工程价款中扣除；发包人有损失的，发包人有权要求承包人进行赔偿，并上报建设主管部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(12) 因承包人安全文明措施不到位的或未按规定实施的，在接发包人通知后3天内未按书面通知要求整改的，承包人须按1万元/次向发包人支付违约金，费用在承包人履约担保金中扣除。同时发包人有权另行安排他人完成，费用在承包人工程款中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(13) 若因承包人原因，导致周边住户和单位投诉或新闻媒体负面曝光的，承包人需承担由此产生的一切后果和费用。每曝光一次承包人需向发包人支付1万元的违约金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(14) 如承包人不能按规定上报工程竣工资料、竣工结算资料，承包人需向发包人支付1万元/天的违约金。违约金从工程竣工结算款中扣除。相关条款涉及的费用除已明确由发包人承担的，均已包含在承包人的总价中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15）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16）如承包人原因引发社会矛盾或其他争议纠纷给发包人造成不良影响或损失的，承包人应积极处理解决社会矛盾，消除不良影响，并承担因此给发包人造成的损失，发包人根据情况不同有权扣除承包人总合同价款5%的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17）主要材料、设备必须在发包人推荐生产企业或品牌一览表范围内进行选择，或选择不低于发包人提供的品牌，否则发包人有权拒绝该材料在本项目中使用，发包人有权解除合同，没收履约保证金，所产生的一切损失由承包人承担。</w:t>
      </w:r>
      <w:r>
        <w:rPr>
          <w:rFonts w:hint="eastAsia" w:ascii="宋体" w:hAnsi="宋体" w:eastAsia="宋体" w:cs="宋体"/>
          <w:color w:val="000000"/>
          <w:sz w:val="24"/>
          <w:szCs w:val="24"/>
          <w:highlight w:val="none"/>
          <w:u w:val="singl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第16条 合同解除</w:t>
      </w:r>
      <w:bookmarkEnd w:id="918"/>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由发包人解除合同</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16.1.1 因承包人违约解除合同</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双方约定可由发包人解除合同的其他事由：</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由承包人解除合同</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 因发包人违约解除合同</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双方约定可由承包人解除合同的其他事由：</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19" w:name="_Toc54862348"/>
      <w:r>
        <w:rPr>
          <w:rFonts w:hint="eastAsia" w:ascii="宋体" w:hAnsi="宋体" w:eastAsia="宋体" w:cs="宋体"/>
          <w:b w:val="0"/>
          <w:bCs/>
          <w:color w:val="000000"/>
          <w:sz w:val="24"/>
          <w:szCs w:val="24"/>
          <w:highlight w:val="none"/>
        </w:rPr>
        <w:t xml:space="preserve">第17条 不可抗力</w:t>
      </w:r>
      <w:bookmarkEnd w:id="919"/>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不可抗力的定义</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除通用合同条件约定的不可抗力事件之外，视为不可抗力的其他情形：</w:t>
      </w:r>
      <w:r>
        <w:rPr>
          <w:rFonts w:hint="eastAsia" w:ascii="宋体" w:hAnsi="宋体" w:eastAsia="宋体" w:cs="宋体"/>
          <w:color w:val="000000"/>
          <w:sz w:val="24"/>
          <w:szCs w:val="24"/>
          <w:highlight w:val="none"/>
          <w:u w:val="single"/>
        </w:rPr>
        <w:t xml:space="preserve">战争、动乱、空中飞行物体坠落以及洪水、地震、重大疫情等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17.6 因不可抗力解除合同</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合同解除后，发包人应当在商定或确定发包人应支付款项后的</w:t>
      </w:r>
      <w:r>
        <w:rPr>
          <w:rFonts w:hint="eastAsia" w:ascii="宋体" w:hAnsi="宋体" w:eastAsia="宋体" w:cs="宋体"/>
          <w:color w:val="000000"/>
          <w:sz w:val="24"/>
          <w:szCs w:val="24"/>
          <w:highlight w:val="none"/>
          <w:u w:val="single"/>
        </w:rPr>
        <w:t xml:space="preserve"> 60 </w:t>
      </w:r>
      <w:r>
        <w:rPr>
          <w:rFonts w:hint="eastAsia" w:ascii="宋体" w:hAnsi="宋体" w:eastAsia="宋体" w:cs="宋体"/>
          <w:color w:val="000000"/>
          <w:sz w:val="24"/>
          <w:szCs w:val="24"/>
          <w:highlight w:val="none"/>
        </w:rPr>
        <w:t xml:space="preserve">天内完成款项的支付。</w:t>
      </w:r>
      <w:r>
        <w:rPr>
          <w:rFonts w:hint="eastAsia" w:ascii="宋体" w:hAnsi="宋体" w:eastAsia="宋体" w:cs="宋体"/>
          <w:color w:val="000000"/>
          <w:sz w:val="24"/>
          <w:szCs w:val="24"/>
          <w:highlight w:val="non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20" w:name="_Toc4784277"/>
      <w:r/>
      <w:bookmarkEnd w:id="920"/>
      <w:r/>
      <w:bookmarkStart w:id="921" w:name="_Toc4784276"/>
      <w:r/>
      <w:bookmarkEnd w:id="921"/>
      <w:r/>
      <w:bookmarkStart w:id="922" w:name="_Toc54862349"/>
      <w:r>
        <w:rPr>
          <w:rFonts w:hint="eastAsia" w:ascii="宋体" w:hAnsi="宋体" w:eastAsia="宋体" w:cs="宋体"/>
          <w:b w:val="0"/>
          <w:bCs/>
          <w:color w:val="000000"/>
          <w:sz w:val="24"/>
          <w:szCs w:val="24"/>
          <w:highlight w:val="none"/>
        </w:rPr>
        <w:t xml:space="preserve">第18条 保险</w:t>
      </w:r>
      <w:bookmarkEnd w:id="922"/>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设计和工程保险</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18.1.1 双方当事人关于设计和工程保险的特别约定：</w:t>
      </w:r>
      <w:r>
        <w:rPr>
          <w:rFonts w:hint="eastAsia" w:ascii="宋体" w:hAnsi="宋体" w:eastAsia="宋体" w:cs="宋体"/>
          <w:color w:val="000000"/>
          <w:sz w:val="24"/>
          <w:szCs w:val="24"/>
          <w:highlight w:val="none"/>
          <w:u w:val="single"/>
        </w:rPr>
        <w:t xml:space="preserve">承包人按国家或地方相关规定执行，承担保险责任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土建工程一切险的投保方及对投保的相关要求：由承包人办理，以承包人与发包人名义联名投保，投保条件与保险费率由承包人根据江苏省保险行业协会有关工程保险的相关规定执行，该项费用含在合同价格中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安装工程及竣工试验一切险的投保方及对投保的相关要求：由承包人办理，以承包人与发包人名义联名投保，投保条件与保险费率由承包人根据江苏省保险行业协会有关工程保险的相关规定执行，该项费用含在合同价格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第三者责任险的应投保方及对投保的相关要求：由承包人办理，以承包人与发包人名义联名投保，投保条件与保险费率由承包人根据江苏省保险行业协会有关工程保险的相关规定执行，该项费用含在合同价格中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保险金不足以补偿损失的，应由承包人负责补偿。当保险事故发生时，承包人应按照保险单规定的条件和期限及时向保险人报告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18.1.2 双方当事人关于第三方责任险的特别约定：</w:t>
      </w:r>
      <w:r>
        <w:rPr>
          <w:rFonts w:hint="eastAsia" w:ascii="宋体" w:hAnsi="宋体" w:eastAsia="宋体" w:cs="宋体"/>
          <w:color w:val="000000"/>
          <w:sz w:val="24"/>
          <w:szCs w:val="24"/>
          <w:highlight w:val="none"/>
          <w:u w:val="single"/>
        </w:rPr>
        <w:t xml:space="preserve">承包人按国家或地方相关规定执行，承担保险责任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工伤和意外伤害保险</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18.2.3 关于工伤保险和意外伤害保险的特别约定：</w:t>
      </w:r>
      <w:r>
        <w:rPr>
          <w:rFonts w:hint="eastAsia" w:ascii="宋体" w:hAnsi="宋体" w:eastAsia="宋体" w:cs="宋体"/>
          <w:color w:val="000000"/>
          <w:sz w:val="24"/>
          <w:szCs w:val="24"/>
          <w:highlight w:val="none"/>
          <w:u w:val="single"/>
        </w:rPr>
        <w:t xml:space="preserve">承包人按国家或地方相关规定执行，承担保险责任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货物保险</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关于承包人应为其施工设备、材料、工程设备和临时工程等办理财产保险的特别约定：承包人</w:t>
      </w:r>
      <w:r>
        <w:rPr>
          <w:rFonts w:hint="eastAsia" w:ascii="宋体" w:hAnsi="宋体" w:eastAsia="宋体" w:cs="宋体"/>
          <w:color w:val="000000"/>
          <w:sz w:val="24"/>
          <w:szCs w:val="24"/>
          <w:highlight w:val="none"/>
          <w:u w:val="single"/>
        </w:rPr>
        <w:t xml:space="preserve">按国家或地方相关规定执行，承担保险责任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 其他保险</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关于其他保险的约定：</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 保险合同需经发包人审批。</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 保险事故发生时，承包人有责任尽力采取必要的措施，防止或者减少损失。</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 如发生保险事故时，承包人应负责向保险公司索赔及办理赔付事宜。</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(4) 合同生效后，承包人必须在工程开工前办理保险，如承包人未办理保险的，发包人有权从工程进度款中扣除此工程保险费用,直接选择保险人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 对各项保险的一般要求</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18.5.2 保险凭证</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保险单的条件：</w:t>
      </w:r>
      <w:r>
        <w:rPr>
          <w:rFonts w:hint="eastAsia" w:ascii="宋体" w:hAnsi="宋体" w:eastAsia="宋体" w:cs="宋体"/>
          <w:color w:val="000000"/>
          <w:sz w:val="24"/>
          <w:szCs w:val="24"/>
          <w:highlight w:val="none"/>
          <w:u w:val="single"/>
        </w:rPr>
        <w:t xml:space="preserve">承包人按国家或地方相关规定执行，承担保险责任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18.5.4 通知义务</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关于变更保险合同时的通知义务的约定：</w:t>
      </w:r>
      <w:r>
        <w:rPr>
          <w:rFonts w:hint="eastAsia" w:ascii="宋体" w:hAnsi="宋体" w:eastAsia="宋体" w:cs="宋体"/>
          <w:color w:val="000000"/>
          <w:sz w:val="24"/>
          <w:szCs w:val="24"/>
          <w:highlight w:val="none"/>
          <w:u w:val="single"/>
        </w:rPr>
        <w:t xml:space="preserve"> 执行通用条款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4"/>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23" w:name="_Toc54862350"/>
      <w:r>
        <w:rPr>
          <w:rFonts w:hint="eastAsia" w:ascii="宋体" w:hAnsi="宋体" w:eastAsia="宋体" w:cs="宋体"/>
          <w:b w:val="0"/>
          <w:bCs/>
          <w:color w:val="000000"/>
          <w:sz w:val="24"/>
          <w:szCs w:val="24"/>
          <w:highlight w:val="none"/>
        </w:rPr>
        <w:t xml:space="preserve">第20条 争议解决</w:t>
      </w:r>
      <w:bookmarkEnd w:id="923"/>
      <w:r>
        <w:rPr>
          <w:rFonts w:hint="eastAsia" w:ascii="宋体" w:hAnsi="宋体" w:eastAsia="宋体" w:cs="宋体"/>
          <w:b w:val="0"/>
          <w:bCs/>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 争议评审</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20.3.1 争议评审小组的确定</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争议评审小组成员的人数：</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争议评审小组成员的确定：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选定争议避免/评审组的期限：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评审机构：</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其他事项的约定：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争议评审员报酬的承担人：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20.3.2 争议的避免</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发包人和承包人是否均出席争议避免的非正式讨论：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20.3.3 争议评审小组的决定</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关于争议评审小组的决定的特别约定：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20.4 仲裁或诉讼</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仲裁委员会申请仲裁；</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rPr>
        <w:t xml:space="preserve">    工程所在地 </w:t>
      </w:r>
      <w:r>
        <w:rPr>
          <w:rFonts w:hint="eastAsia" w:ascii="宋体" w:hAnsi="宋体" w:eastAsia="宋体" w:cs="宋体"/>
          <w:color w:val="000000"/>
          <w:sz w:val="24"/>
          <w:szCs w:val="24"/>
          <w:highlight w:val="none"/>
        </w:rPr>
        <w:t xml:space="preserve">人民法院起诉。</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21、补充条款</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（1）投标前，承包人已充分踏勘工地并了解工地位置、情况、道路、储存空间、装卸限制及任何其它足以影响价格的情况等。任何因忽视或误解工地情况而导致的索赔申请将不被批准。</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施工场地内的地下障碍物的清理及周围的地下管线的保护（除遇不可抗力因素，如战争、地震、名木古树、地下文物等）及迁移，承包人已根据自身的施工技术能力并考虑其施工风险，将此费用考虑在合同价格中，此项费用在施工中不予调整，承包人有责任采取保护措施，否则承担造成的一切责任及相应费用。</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前，承包人已自行考虑施工组织设计中材料和构件的二次搬运、非发包人所为八小时内的临时停水停电、环保噪音扰民、连续降雨、高(中)考、节假日、市内重大活动期间以及发包人需要的时间段内可能对施工作出某些限制和配合要求引起工效降低和民抚费用等；施工方案中各种施工组织、施工技术措施增加费用以及为确保</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的质量、工期发生的费用计入合同价。</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（5）合同价中已包括防洪、防风、暴雨、暴雪措施所需要的一切费用。</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（6）施工过程中与周围发生的各种纠纷由承包人自行协商解决，费用由承包人单位自理，该费用应包含在合同价中。</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人已在合同价中计入了本工程场地条件以及本工程周围地形、地貌、水文、地质、地下管线、交通道路、工期等风险费用。在整个工程实施期间，承包人不得就上述条件的变化提出任何额外费用或延长日期的要求。</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承包人应将施工中产生的多余土方及建筑垃圾清运出场，其外运堆放场地及运距由承包人事先勘察现场情况行考虑确定，费用包括在合同总价格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）本项目设计文件各阶段专家评审等费用由承包人支付，该费用包含在合同总价中。</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）承包人应遵守《关于做好连云港市施工围挡设置和管理工作的意见》（连政办法【2018】147号）的管理规定进行施工围挡，施工围挡产生的所有费用包含在合同总价中。</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）经双方约定，工程竣工结算要接受发包人委托的审计单位审计。</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①</w:t>
      </w:r>
      <w:r>
        <w:rPr>
          <w:rFonts w:hint="eastAsia" w:ascii="宋体" w:hAnsi="宋体" w:eastAsia="宋体" w:cs="宋体"/>
          <w:color w:val="000000"/>
          <w:sz w:val="24"/>
          <w:szCs w:val="24"/>
          <w:highlight w:val="none"/>
        </w:rPr>
        <w:t xml:space="preserve">单项工程核减率（核减额与送审总价之比，下同）超过10%的，其审计费用全部由施工单位承担，并由学校从施工单位工程款中扣除（下同）；</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②</w:t>
      </w:r>
      <w:r>
        <w:rPr>
          <w:rFonts w:hint="eastAsia" w:ascii="宋体" w:hAnsi="宋体" w:eastAsia="宋体" w:cs="宋体"/>
          <w:color w:val="000000"/>
          <w:sz w:val="24"/>
          <w:szCs w:val="24"/>
          <w:highlight w:val="none"/>
        </w:rPr>
        <w:t xml:space="preserve">单项工程核减率在8%—10%（含10%）之间的，其审计费用由学校承担20%，施工单位承担80%；</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③</w:t>
      </w:r>
      <w:r>
        <w:rPr>
          <w:rFonts w:hint="eastAsia" w:ascii="宋体" w:hAnsi="宋体" w:eastAsia="宋体" w:cs="宋体"/>
          <w:color w:val="000000"/>
          <w:sz w:val="24"/>
          <w:szCs w:val="24"/>
          <w:highlight w:val="none"/>
        </w:rPr>
        <w:t xml:space="preserve">单项工程核减率在5%—8%（含8%）之间的，其审计费用由施工单位承担20%，学校承担80%；</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④</w:t>
      </w:r>
      <w:r>
        <w:rPr>
          <w:rFonts w:hint="eastAsia" w:ascii="宋体" w:hAnsi="宋体" w:eastAsia="宋体" w:cs="宋体"/>
          <w:color w:val="000000"/>
          <w:sz w:val="24"/>
          <w:szCs w:val="24"/>
          <w:highlight w:val="none"/>
        </w:rPr>
        <w:t xml:space="preserve">单项工程核减率在5%及其以下的，其审计费用由学校承担。</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具体审计实施办法，按</w:t>
      </w:r>
      <w:r>
        <w:rPr>
          <w:rFonts w:hint="eastAsia" w:ascii="宋体" w:hAnsi="宋体" w:eastAsia="宋体" w:cs="宋体"/>
          <w:color w:val="000000"/>
          <w:sz w:val="24"/>
          <w:highlight w:val="none"/>
        </w:rPr>
        <w:t xml:space="preserve">苏财会院〔2024〕128</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lang w:eastAsia="zh-CN"/>
        </w:rPr>
        <w:t xml:space="preserve">、苏财会院〔2023〕30号</w:t>
      </w:r>
      <w:r>
        <w:rPr>
          <w:rFonts w:hint="eastAsia" w:ascii="宋体" w:hAnsi="宋体" w:eastAsia="宋体" w:cs="宋体"/>
          <w:color w:val="000000"/>
          <w:sz w:val="24"/>
          <w:szCs w:val="24"/>
          <w:highlight w:val="none"/>
        </w:rPr>
        <w:t xml:space="preserve">规定执行。</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）工程付款时，承包人应首先确保农民工工资的发放，同时应充分考虑农忙、学生开学及重要节假日等费用的支出，发包人不另行支付相关费用。</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）因工程变更及签证等因素调整增加的工程款，不与进度款同期支付，待工程结算审计后支付。</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）承包人有义务配合发包人进行审计工作，并按发包人的要求及时提供相关审计资料，若因承包人未按要求及时提供相关审计资料，造成的影响审计进度及工程款支付进度等相关责任由承包人承担。</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承包人必须充分到工地踏勘，在满足现有规范要求的基础上，充分利用现有管线、路基、路面等，承包人根据现场实际利用情况以及后期施工需要，产生的改造（拆除）等费用均包含在合同价中，可利用现有管线、路基、路面等节约的费用已在合同价中综合考虑，存在的风险由承包人承担。</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）施工过程中及时清运因本工程产生之建筑垃圾，保持现场的整洁，创文明施工现场，所有建筑垃圾应清理出施工区域按有关规定处理，否则由此引起的一切损失或产生的费用由承包人负责。</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本工程范围内所涉及的所有材料检验检测费用，由承包人支付，同时检测单位的选择必须经发包人同意，费用由承包人承担。检验检测费用包含甲供、乙供材料的抽样配合、送检、检验、抽样检测费等费用，以及按现行规定、质监部门要求对工程实体或有关材料、设备的检验、抽样检测费、环保检测等费用。</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）承包人不得因企业资质核验影响办理工程建设手续（如合同签订、合同备案、施工许可证办理等），否则发包人有权没收履约保证金并解除合同，因此造成的一切损失由承包人承担。</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施工及养护期间不得使用校内的自来水及消防水。</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）关于园林绿化要求：</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Style w:val="1124"/>
          <w:rFonts w:ascii="宋体" w:hAnsi="宋体" w:eastAsia="宋体" w:cs="宋体"/>
          <w:color w:val="000000"/>
          <w:sz w:val="24"/>
          <w:szCs w:val="24"/>
          <w:highlight w:val="none"/>
          <w:lang w:val="en-US" w:eastAsia="zh-CN"/>
        </w:rPr>
      </w:pPr>
      <w:r>
        <w:rPr>
          <w:rStyle w:val="1124"/>
          <w:rFonts w:ascii="宋体" w:hAnsi="宋体" w:eastAsia="宋体" w:cs="宋体"/>
          <w:color w:val="000000"/>
          <w:sz w:val="24"/>
          <w:szCs w:val="24"/>
          <w:highlight w:val="none"/>
          <w:lang w:val="en-US" w:eastAsia="zh-CN"/>
        </w:rPr>
        <w:t xml:space="preserve">①要求工程质量达到合格标准，苗木无病虫害，一次苗木栽植成活率为100%。如工程完工初验未达到合格标准的，施工单位须无偿返工直至达到合格标准并按规定支付赔偿金，赔偿金为合同价的10%。竣工验收时苗木成活率必须达到100%，苗木工程量结算时按最终实际成活量计入，最终结果以审计为准。</w:t>
      </w:r>
      <w:r>
        <w:rPr>
          <w:rStyle w:val="1124"/>
          <w:rFonts w:ascii="宋体" w:hAnsi="宋体" w:eastAsia="宋体" w:cs="宋体"/>
          <w:color w:val="000000"/>
          <w:sz w:val="24"/>
          <w:szCs w:val="24"/>
          <w:highlight w:val="none"/>
          <w:lang w:val="en-US" w:eastAsia="zh-CN"/>
        </w:rPr>
      </w:r>
      <w:r/>
    </w:p>
    <w:p>
      <w:pPr>
        <w:pStyle w:val="1066"/>
        <w:ind w:firstLine="480"/>
        <w:jc w:val="left"/>
        <w:pageBreakBefore w:val="0"/>
        <w:spacing w:after="0" w:line="360" w:lineRule="auto"/>
        <w:rPr>
          <w:rStyle w:val="1124"/>
          <w:rFonts w:ascii="宋体" w:hAnsi="宋体" w:eastAsia="宋体" w:cs="宋体"/>
          <w:color w:val="000000"/>
          <w:sz w:val="24"/>
          <w:szCs w:val="24"/>
          <w:highlight w:val="none"/>
          <w:lang w:val="en-US" w:eastAsia="zh-CN"/>
        </w:rPr>
      </w:pPr>
      <w:r>
        <w:rPr>
          <w:rStyle w:val="1124"/>
          <w:rFonts w:ascii="宋体" w:hAnsi="宋体" w:eastAsia="宋体" w:cs="宋体"/>
          <w:color w:val="000000"/>
          <w:sz w:val="24"/>
          <w:szCs w:val="24"/>
          <w:highlight w:val="none"/>
          <w:lang w:val="en-US" w:eastAsia="zh-CN"/>
        </w:rPr>
        <w:t xml:space="preserve">双方约定中间验收部位：1）施肥；2）回填土方深度；3）地被栽植密度。</w:t>
      </w:r>
      <w:r>
        <w:rPr>
          <w:rStyle w:val="1124"/>
          <w:rFonts w:ascii="宋体" w:hAnsi="宋体" w:eastAsia="宋体" w:cs="宋体"/>
          <w:color w:val="000000"/>
          <w:sz w:val="24"/>
          <w:szCs w:val="24"/>
          <w:highlight w:val="none"/>
          <w:lang w:val="en-US" w:eastAsia="zh-CN"/>
        </w:rPr>
      </w:r>
      <w:r/>
    </w:p>
    <w:p>
      <w:pPr>
        <w:pStyle w:val="1066"/>
        <w:ind w:firstLine="480"/>
        <w:jc w:val="left"/>
        <w:pageBreakBefore w:val="0"/>
        <w:spacing w:after="0" w:line="360" w:lineRule="auto"/>
        <w:rPr>
          <w:rStyle w:val="1124"/>
          <w:rFonts w:ascii="宋体" w:hAnsi="宋体" w:eastAsia="宋体" w:cs="宋体"/>
          <w:color w:val="000000"/>
          <w:sz w:val="24"/>
          <w:szCs w:val="24"/>
          <w:highlight w:val="none"/>
          <w:lang w:val="en-US" w:eastAsia="zh-CN"/>
        </w:rPr>
      </w:pPr>
      <w:r>
        <w:rPr>
          <w:rStyle w:val="1124"/>
          <w:rFonts w:ascii="宋体" w:hAnsi="宋体" w:eastAsia="宋体" w:cs="宋体"/>
          <w:color w:val="000000"/>
          <w:sz w:val="24"/>
          <w:szCs w:val="24"/>
          <w:highlight w:val="none"/>
          <w:lang w:val="en-US" w:eastAsia="zh-CN"/>
        </w:rPr>
        <w:t xml:space="preserve">②在施工过程及绿化养护期内植物死亡，须按原设计品种和规格更换，更换费用由投标人承担。</w:t>
      </w:r>
      <w:r>
        <w:rPr>
          <w:rStyle w:val="1124"/>
          <w:rFonts w:ascii="宋体" w:hAnsi="宋体" w:eastAsia="宋体" w:cs="宋体"/>
          <w:color w:val="000000"/>
          <w:sz w:val="24"/>
          <w:szCs w:val="24"/>
          <w:highlight w:val="none"/>
          <w:lang w:val="en-US" w:eastAsia="zh-CN"/>
        </w:rPr>
      </w:r>
      <w:r/>
    </w:p>
    <w:p>
      <w:pPr>
        <w:pStyle w:val="1066"/>
        <w:ind w:firstLine="480"/>
        <w:jc w:val="left"/>
        <w:pageBreakBefore w:val="0"/>
        <w:spacing w:after="0" w:line="360" w:lineRule="auto"/>
        <w:rPr>
          <w:rStyle w:val="1124"/>
          <w:rFonts w:ascii="宋体" w:hAnsi="宋体" w:eastAsia="宋体" w:cs="宋体"/>
          <w:color w:val="000000"/>
          <w:sz w:val="24"/>
          <w:szCs w:val="24"/>
          <w:highlight w:val="none"/>
          <w:lang w:val="en-US" w:eastAsia="zh-CN"/>
        </w:rPr>
      </w:pPr>
      <w:r>
        <w:rPr>
          <w:rStyle w:val="1124"/>
          <w:rFonts w:ascii="宋体" w:hAnsi="宋体" w:eastAsia="宋体" w:cs="宋体"/>
          <w:color w:val="000000"/>
          <w:sz w:val="24"/>
          <w:szCs w:val="24"/>
          <w:highlight w:val="none"/>
          <w:lang w:val="en-US" w:eastAsia="zh-CN"/>
        </w:rPr>
        <w:t xml:space="preserve">③种植土基本要求：种植土中不允许含有粘土或似粘土的物质，不允许含有建筑及筑路垃圾、粗砂、石头、土块、杂草、有害种子，保证种植土的整体成分与结构的一致。使用富含有机质、团粒结构完好的壤土，保证种植土具有较好的通气、透水和保肥能力。土壤酸碱度在PH5.0~7.0 之间，基肥不得采用目前市面上油性很大的垃圾肥。</w:t>
      </w:r>
      <w:r>
        <w:rPr>
          <w:rStyle w:val="1124"/>
          <w:rFonts w:ascii="宋体" w:hAnsi="宋体" w:eastAsia="宋体" w:cs="宋体"/>
          <w:color w:val="000000"/>
          <w:sz w:val="24"/>
          <w:szCs w:val="24"/>
          <w:highlight w:val="none"/>
          <w:lang w:val="en-US" w:eastAsia="zh-CN"/>
        </w:rPr>
      </w:r>
      <w:r/>
    </w:p>
    <w:p>
      <w:pPr>
        <w:pStyle w:val="1066"/>
        <w:ind w:firstLine="480"/>
        <w:jc w:val="left"/>
        <w:pageBreakBefore w:val="0"/>
        <w:spacing w:after="0" w:line="360" w:lineRule="auto"/>
        <w:rPr>
          <w:rStyle w:val="1124"/>
          <w:rFonts w:ascii="宋体" w:hAnsi="宋体" w:eastAsia="宋体" w:cs="宋体"/>
          <w:color w:val="000000"/>
          <w:sz w:val="24"/>
          <w:szCs w:val="24"/>
          <w:highlight w:val="none"/>
          <w:lang w:val="en-US" w:eastAsia="zh-CN"/>
        </w:rPr>
      </w:pPr>
      <w:r>
        <w:rPr>
          <w:rStyle w:val="1124"/>
          <w:rFonts w:ascii="宋体" w:hAnsi="宋体" w:eastAsia="宋体" w:cs="宋体"/>
          <w:color w:val="000000"/>
          <w:sz w:val="24"/>
          <w:szCs w:val="24"/>
          <w:highlight w:val="none"/>
          <w:lang w:val="en-US" w:eastAsia="zh-CN"/>
        </w:rPr>
        <w:t xml:space="preserve">种植土回填质量验收含两项内容：一是检测机构的土壤化验报告的化学指标是否符合要求，土方进场前由投标人提供，指标合格者方可进场（由发包人、监理、监督、投标人对土源取样、送检）；二是土方回填地形是否达到设计的要求；两项指标都达到要求时，再进行回填量的计量。</w:t>
      </w:r>
      <w:r>
        <w:rPr>
          <w:rStyle w:val="1124"/>
          <w:rFonts w:ascii="宋体" w:hAnsi="宋体" w:eastAsia="宋体" w:cs="宋体"/>
          <w:color w:val="000000"/>
          <w:sz w:val="24"/>
          <w:szCs w:val="24"/>
          <w:highlight w:val="none"/>
          <w:lang w:val="en-US" w:eastAsia="zh-CN"/>
        </w:rPr>
      </w:r>
      <w:r/>
    </w:p>
    <w:p>
      <w:pPr>
        <w:pStyle w:val="1066"/>
        <w:ind w:firstLine="480"/>
        <w:jc w:val="left"/>
        <w:pageBreakBefore w:val="0"/>
        <w:spacing w:after="0" w:line="360" w:lineRule="auto"/>
        <w:rPr>
          <w:rStyle w:val="1124"/>
          <w:rFonts w:ascii="宋体" w:hAnsi="宋体" w:eastAsia="宋体" w:cs="宋体"/>
          <w:color w:val="000000"/>
          <w:sz w:val="24"/>
          <w:szCs w:val="24"/>
          <w:highlight w:val="none"/>
          <w:lang w:val="en-US" w:eastAsia="zh-CN"/>
        </w:rPr>
      </w:pPr>
      <w:r>
        <w:rPr>
          <w:rStyle w:val="1124"/>
          <w:rFonts w:ascii="宋体" w:hAnsi="宋体" w:eastAsia="宋体" w:cs="宋体"/>
          <w:color w:val="000000"/>
          <w:sz w:val="24"/>
          <w:szCs w:val="24"/>
          <w:highlight w:val="none"/>
          <w:lang w:val="en-US" w:eastAsia="zh-CN"/>
        </w:rPr>
        <w:t xml:space="preserve">④本工程景观绿化工程养护期二年，绿化养护等级一级，在养护期内有苗木枯死，则新栽苗木养护期的开始时间为该苗木栽培完成的时间。另外因气候原因，院内移植苗木成活率需达到80%；成活率未达80%部分，招标人将对中标人进行相应价值的罚款。</w:t>
      </w:r>
      <w:r>
        <w:rPr>
          <w:rStyle w:val="1124"/>
          <w:rFonts w:ascii="宋体" w:hAnsi="宋体" w:eastAsia="宋体" w:cs="宋体"/>
          <w:color w:val="000000"/>
          <w:sz w:val="24"/>
          <w:szCs w:val="24"/>
          <w:highlight w:val="none"/>
          <w:lang w:val="en-US" w:eastAsia="zh-CN"/>
        </w:rPr>
      </w:r>
      <w:r/>
    </w:p>
    <w:p>
      <w:pPr>
        <w:pStyle w:val="1066"/>
        <w:ind w:firstLine="200"/>
        <w:jc w:val="left"/>
        <w:pageBreakBefore w:val="0"/>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jc w:val="left"/>
        <w:pageBreakBefore w:val="0"/>
        <w:spacing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jc w:val="left"/>
        <w:pageBreakBefore w:val="0"/>
        <w:spacing w:after="0"/>
        <w:rPr>
          <w:rFonts w:hint="eastAsia" w:ascii="宋体" w:hAnsi="宋体" w:eastAsia="宋体" w:cs="宋体"/>
          <w:color w:val="000000"/>
          <w:highlight w:val="none"/>
        </w:rPr>
        <w:sectPr>
          <w:footnotePr/>
          <w:endnotePr/>
          <w:type w:val="nextPage"/>
          <w:pgSz w:w="11906" w:h="16838" w:orient="portrait"/>
          <w:pgMar w:top="1361" w:right="1361" w:bottom="1361" w:left="1361" w:header="720" w:footer="998" w:gutter="0"/>
          <w:cols w:num="1" w:sep="0" w:space="1701" w:equalWidth="1"/>
          <w:docGrid w:linePitch="360"/>
        </w:sectPr>
      </w:pPr>
      <w:r>
        <w:rPr>
          <w:rFonts w:hint="eastAsia" w:ascii="宋体" w:hAnsi="宋体" w:eastAsia="宋体" w:cs="宋体"/>
          <w:color w:val="000000"/>
          <w:highlight w:val="none"/>
        </w:rPr>
      </w:r>
      <w:r/>
    </w:p>
    <w:p>
      <w:pPr>
        <w:pStyle w:val="1249"/>
        <w:numPr>
          <w:ilvl w:val="0"/>
          <w:numId w:val="0"/>
        </w:numPr>
        <w:ind w:firstLine="802"/>
        <w:jc w:val="left"/>
        <w:pageBreakBefore w:val="0"/>
        <w:spacing w:after="0"/>
        <w:tabs>
          <w:tab w:val="left" w:pos="312" w:leader="none"/>
          <w:tab w:val="left" w:pos="1021" w:leader="none"/>
          <w:tab w:val="left" w:pos="1134" w:leader="none"/>
        </w:tabs>
        <w:rPr>
          <w:rFonts w:hint="eastAsia" w:ascii="宋体" w:hAnsi="宋体" w:eastAsia="宋体" w:cs="宋体"/>
          <w:b w:val="0"/>
          <w:bCs w:val="0"/>
          <w:color w:val="000000"/>
          <w:sz w:val="24"/>
          <w:szCs w:val="24"/>
          <w:highlight w:val="none"/>
        </w:rPr>
        <w:outlineLvl w:val="9"/>
      </w:pPr>
      <w:r/>
      <w:bookmarkStart w:id="924" w:name="_Toc54862354"/>
      <w:r/>
      <w:bookmarkStart w:id="925" w:name="_Toc20171895"/>
      <w:r>
        <w:rPr>
          <w:rFonts w:hint="eastAsia" w:ascii="宋体" w:hAnsi="宋体" w:eastAsia="宋体" w:cs="宋体"/>
          <w:b w:val="0"/>
          <w:bCs w:val="0"/>
          <w:color w:val="000000"/>
          <w:sz w:val="24"/>
          <w:szCs w:val="24"/>
          <w:highlight w:val="none"/>
        </w:rPr>
        <w:t xml:space="preserve">附件1 </w:t>
      </w:r>
      <w:bookmarkEnd w:id="924"/>
      <w:r/>
      <w:bookmarkEnd w:id="925"/>
      <w:r/>
      <w:bookmarkStart w:id="926" w:name="_Toc54862356"/>
      <w:r/>
      <w:bookmarkStart w:id="927" w:name="_Toc20171897"/>
      <w:r>
        <w:rPr>
          <w:rFonts w:hint="eastAsia" w:ascii="宋体" w:hAnsi="宋体" w:eastAsia="宋体" w:cs="宋体"/>
          <w:b w:val="0"/>
          <w:bCs w:val="0"/>
          <w:color w:val="000000"/>
          <w:sz w:val="24"/>
          <w:szCs w:val="24"/>
          <w:highlight w:val="none"/>
        </w:rPr>
        <w:t xml:space="preserve"> 承包人主要管理人员表</w:t>
      </w:r>
      <w:bookmarkEnd w:id="926"/>
      <w:r/>
      <w:bookmarkEnd w:id="927"/>
      <w:r>
        <w:rPr>
          <w:rFonts w:hint="eastAsia" w:ascii="宋体" w:hAnsi="宋体" w:eastAsia="宋体" w:cs="宋体"/>
          <w:b w:val="0"/>
          <w:bCs w:val="0"/>
          <w:color w:val="000000"/>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505"/>
        <w:gridCol w:w="1418"/>
        <w:gridCol w:w="1134"/>
        <w:gridCol w:w="1134"/>
        <w:gridCol w:w="1055"/>
        <w:gridCol w:w="2012"/>
      </w:tblGrid>
      <w:tr>
        <w:trPr/>
        <w:tc>
          <w:tcPr>
            <w:tcW w:w="1505" w:type="dxa"/>
            <w:vAlign w:val="center"/>
            <w:textDirection w:val="lrTb"/>
            <w:noWrap w:val="false"/>
          </w:tcPr>
          <w:p>
            <w:pPr>
              <w:pStyle w:val="1167"/>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名    称</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姓名</w:t>
            </w: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职务</w:t>
            </w: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职称</w:t>
            </w: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证书</w:t>
            </w:r>
            <w:r>
              <w:rPr>
                <w:rFonts w:hint="eastAsia" w:ascii="宋体" w:hAnsi="宋体" w:eastAsia="宋体" w:cs="宋体"/>
                <w:b w:val="0"/>
                <w:bCs w:val="0"/>
                <w:color w:val="000000"/>
                <w:sz w:val="24"/>
                <w:szCs w:val="24"/>
                <w:highlight w:val="none"/>
              </w:rPr>
            </w:r>
            <w:r/>
          </w:p>
          <w:p>
            <w:pPr>
              <w:pStyle w:val="1167"/>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编号</w:t>
            </w: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主要资历、经验及承担过的项目</w:t>
            </w:r>
            <w:r>
              <w:rPr>
                <w:rFonts w:hint="eastAsia" w:ascii="宋体" w:hAnsi="宋体" w:eastAsia="宋体" w:cs="宋体"/>
                <w:b w:val="0"/>
                <w:bCs w:val="0"/>
                <w:color w:val="000000"/>
                <w:sz w:val="24"/>
                <w:szCs w:val="24"/>
                <w:highlight w:val="none"/>
              </w:rPr>
            </w:r>
            <w:r/>
          </w:p>
        </w:tc>
      </w:tr>
      <w:tr>
        <w:trPr/>
        <w:tc>
          <w:tcPr>
            <w:gridSpan w:val="6"/>
            <w:tcW w:w="8258" w:type="dxa"/>
            <w:vAlign w:val="center"/>
            <w:textDirection w:val="lrTb"/>
            <w:noWrap w:val="false"/>
          </w:tcPr>
          <w:p>
            <w:pPr>
              <w:pStyle w:val="1167"/>
              <w:ind w:left="0"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一、总部人员</w:t>
            </w: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项目主管</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其他人员</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gridSpan w:val="6"/>
            <w:tcW w:w="8258" w:type="dxa"/>
            <w:vAlign w:val="center"/>
            <w:textDirection w:val="lrTb"/>
            <w:noWrap w:val="false"/>
          </w:tcPr>
          <w:p>
            <w:pPr>
              <w:pStyle w:val="1167"/>
              <w:ind w:left="0"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二、现场人员</w:t>
            </w: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工程总承包</w:t>
            </w:r>
            <w:r>
              <w:rPr>
                <w:rFonts w:hint="eastAsia" w:ascii="宋体" w:hAnsi="宋体" w:eastAsia="宋体" w:cs="宋体"/>
                <w:b w:val="0"/>
                <w:bCs w:val="0"/>
                <w:color w:val="000000"/>
                <w:sz w:val="24"/>
                <w:szCs w:val="24"/>
                <w:highlight w:val="none"/>
              </w:rPr>
            </w:r>
            <w:r/>
          </w:p>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项目经理</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6"/>
              <w:ind w:firstLine="0"/>
              <w:jc w:val="left"/>
              <w:keepLines w:val="0"/>
              <w:keepNext w:val="0"/>
              <w:pageBreakBefore w:val="0"/>
              <w:spacing w:after="0"/>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p>
            <w:pPr>
              <w:pStyle w:val="1167"/>
              <w:ind w:left="0"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项目副经理</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设计负责人</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采购负责人</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施工负责人</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技术负责人</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造价管理</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质量管理</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计划管理</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安全管理</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环境管理</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vMerge w:val="restart"/>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其他人员</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vMerge w:val="continue"/>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vMerge w:val="continue"/>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vMerge w:val="continue"/>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vMerge w:val="continue"/>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vMerge w:val="continue"/>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1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bl>
    <w:p>
      <w:pPr>
        <w:pStyle w:val="1249"/>
        <w:numPr>
          <w:ilvl w:val="0"/>
          <w:numId w:val="0"/>
        </w:numPr>
        <w:ind w:firstLine="802"/>
        <w:jc w:val="left"/>
        <w:pageBreakBefore w:val="0"/>
        <w:spacing w:after="0"/>
        <w:tabs>
          <w:tab w:val="left" w:pos="312" w:leader="none"/>
          <w:tab w:val="left" w:pos="1021" w:leader="none"/>
          <w:tab w:val="left" w:pos="1134" w:leader="none"/>
        </w:tabs>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p>
      <w:pPr>
        <w:pStyle w:val="1066"/>
        <w:rPr>
          <w:rFonts w:hint="eastAsia"/>
          <w:color w:val="000000"/>
          <w:highlight w:val="none"/>
        </w:rPr>
      </w:pPr>
      <w:r>
        <w:rPr>
          <w:rFonts w:hint="eastAsia"/>
          <w:color w:val="000000"/>
          <w:highlight w:val="none"/>
        </w:rPr>
      </w:r>
      <w:r/>
    </w:p>
    <w:p>
      <w:pPr>
        <w:pStyle w:val="1066"/>
        <w:ind w:firstLine="336"/>
        <w:pageBreakBefore w:val="0"/>
        <w:spacing w:after="0"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highlight w:val="none"/>
        </w:rPr>
        <w:br w:type="page" w:clear="all"/>
      </w:r>
      <w:r>
        <w:rPr>
          <w:rFonts w:hint="eastAsia" w:ascii="宋体" w:hAnsi="宋体" w:eastAsia="宋体" w:cs="宋体"/>
          <w:color w:val="000000"/>
          <w:szCs w:val="21"/>
          <w:highlight w:val="none"/>
        </w:rPr>
        <w:t xml:space="preserve">附件</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p>
      <w:pPr>
        <w:pStyle w:val="1066"/>
        <w:jc w:val="center"/>
        <w:pageBreakBefore w:val="0"/>
        <w:spacing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中标人诚信承诺书</w:t>
      </w:r>
      <w:r>
        <w:rPr>
          <w:rFonts w:hint="eastAsia" w:ascii="宋体" w:hAnsi="宋体" w:eastAsia="宋体" w:cs="宋体"/>
          <w:color w:val="000000"/>
          <w:szCs w:val="21"/>
          <w:highlight w:val="none"/>
        </w:rPr>
      </w:r>
      <w:r/>
    </w:p>
    <w:p>
      <w:pPr>
        <w:pStyle w:val="1066"/>
        <w:jc w:val="center"/>
        <w:pageBreakBefore w:val="0"/>
        <w:spacing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我单位系</w:t>
      </w:r>
      <w:r>
        <w:rPr>
          <w:rFonts w:hint="eastAsia" w:ascii="宋体" w:hAnsi="宋体" w:eastAsia="宋体" w:cs="宋体"/>
          <w:color w:val="000000"/>
          <w:sz w:val="24"/>
          <w:szCs w:val="24"/>
          <w:highlight w:val="none"/>
          <w:u w:val="single"/>
        </w:rPr>
        <w:t xml:space="preserve">（中标人）</w:t>
      </w:r>
      <w:r>
        <w:rPr>
          <w:rFonts w:hint="eastAsia" w:ascii="宋体" w:hAnsi="宋体" w:eastAsia="宋体" w:cs="宋体"/>
          <w:color w:val="000000"/>
          <w:sz w:val="24"/>
          <w:szCs w:val="24"/>
          <w:highlight w:val="none"/>
        </w:rPr>
        <w:t xml:space="preserve">作为</w:t>
      </w:r>
      <w:r>
        <w:rPr>
          <w:rFonts w:hint="eastAsia" w:ascii="宋体" w:hAnsi="宋体" w:eastAsia="宋体" w:cs="宋体"/>
          <w:color w:val="000000"/>
          <w:sz w:val="24"/>
          <w:szCs w:val="24"/>
          <w:highlight w:val="none"/>
          <w:u w:val="single"/>
        </w:rPr>
        <w:t xml:space="preserve">（建设单位）</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（标段名称）</w:t>
      </w:r>
      <w:r>
        <w:rPr>
          <w:rFonts w:hint="eastAsia" w:ascii="宋体" w:hAnsi="宋体" w:eastAsia="宋体" w:cs="宋体"/>
          <w:color w:val="000000"/>
          <w:sz w:val="24"/>
          <w:szCs w:val="24"/>
          <w:highlight w:val="none"/>
        </w:rPr>
        <w:t xml:space="preserve">的中标人，我单位郑重承诺，我单位在该项目标段的投标工作中所出具的有文件资料（如单位资质证书、项目负责人证书、单位及项目负责人业绩证明等）均是真实有效的，我单位对该中标标段拟派遣项目负责人</w:t>
      </w:r>
      <w:r>
        <w:rPr>
          <w:rFonts w:hint="eastAsia" w:ascii="宋体" w:hAnsi="宋体" w:eastAsia="宋体" w:cs="宋体"/>
          <w:color w:val="000000"/>
          <w:sz w:val="24"/>
          <w:szCs w:val="24"/>
          <w:highlight w:val="none"/>
          <w:u w:val="single"/>
        </w:rPr>
        <w:t xml:space="preserve"> （项目负责人姓名） </w:t>
      </w:r>
      <w:r>
        <w:rPr>
          <w:rFonts w:hint="eastAsia" w:ascii="宋体" w:hAnsi="宋体" w:eastAsia="宋体" w:cs="宋体"/>
          <w:color w:val="000000"/>
          <w:sz w:val="24"/>
          <w:szCs w:val="24"/>
          <w:highlight w:val="none"/>
        </w:rPr>
        <w:t xml:space="preserve">将严格按照投标文件及合同约定的内容、期限等积极到场开展工作，若我单位投标过程中提供的资审资料及投标文件有伪造事实以及项目负责人未按合同约定开展现场工作，经查实后，我单位愿意接受相关法律的处罚，并承担作为不良行为公示所产生的一切后果。</w:t>
      </w:r>
      <w:r>
        <w:rPr>
          <w:rFonts w:hint="eastAsia" w:ascii="宋体" w:hAnsi="宋体" w:eastAsia="宋体" w:cs="宋体"/>
          <w:color w:val="000000"/>
          <w:sz w:val="24"/>
          <w:szCs w:val="24"/>
          <w:highlight w:val="none"/>
        </w:rPr>
      </w:r>
      <w:r/>
    </w:p>
    <w:p>
      <w:pPr>
        <w:pStyle w:val="106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ind w:left="4830" w:firstLine="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项目负责人签字：</w:t>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中标人法人代表或</w:t>
      </w:r>
      <w:r>
        <w:rPr>
          <w:rFonts w:hint="eastAsia" w:ascii="宋体" w:hAnsi="宋体" w:eastAsia="宋体" w:cs="宋体"/>
          <w:color w:val="000000"/>
          <w:sz w:val="24"/>
          <w:szCs w:val="24"/>
          <w:highlight w:val="none"/>
        </w:rPr>
      </w:r>
      <w:r/>
    </w:p>
    <w:p>
      <w:pPr>
        <w:pStyle w:val="1066"/>
        <w:ind w:left="0" w:firstLine="5520"/>
        <w:pageBreakBefore w:val="0"/>
        <w:spacing w:after="0" w:line="360" w:lineRule="auto"/>
        <w:tabs>
          <w:tab w:val="left" w:pos="248"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授权委托人签字：</w:t>
      </w:r>
      <w:r>
        <w:rPr>
          <w:rFonts w:hint="eastAsia" w:ascii="宋体" w:hAnsi="宋体" w:eastAsia="宋体" w:cs="宋体"/>
          <w:color w:val="000000"/>
          <w:sz w:val="24"/>
          <w:szCs w:val="24"/>
          <w:highlight w:val="none"/>
          <w:u w:val="single"/>
        </w:rPr>
      </w:r>
      <w:r/>
    </w:p>
    <w:p>
      <w:pPr>
        <w:pStyle w:val="1066"/>
        <w:ind w:firstLine="360"/>
        <w:jc w:val="center"/>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ind w:firstLine="360"/>
        <w:jc w:val="center"/>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066"/>
        <w:jc w:val="center"/>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szCs w:val="24"/>
          <w:highlight w:val="none"/>
        </w:rPr>
      </w:r>
      <w:r/>
    </w:p>
    <w:p>
      <w:pPr>
        <w:pStyle w:val="1066"/>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jc w:val="left"/>
        <w:pageBreakBefore w:val="0"/>
        <w:spacing w:after="0"/>
        <w:widowControl/>
        <w:rPr>
          <w:rFonts w:hint="eastAsia" w:ascii="宋体" w:hAnsi="宋体" w:eastAsia="宋体" w:cs="宋体"/>
          <w:color w:val="000000"/>
          <w:szCs w:val="21"/>
          <w:highlight w:val="none"/>
          <w:lang w:eastAsia="zh-CN"/>
        </w:rPr>
      </w:pPr>
      <w:r>
        <w:rPr>
          <w:rFonts w:hint="eastAsia" w:ascii="宋体" w:hAnsi="宋体" w:eastAsia="宋体" w:cs="宋体"/>
          <w:color w:val="000000"/>
          <w:sz w:val="24"/>
          <w:highlight w:val="none"/>
        </w:rPr>
        <w:br w:type="page" w:clear="all"/>
      </w:r>
      <w:r>
        <w:rPr>
          <w:rFonts w:hint="eastAsia" w:ascii="宋体" w:hAnsi="宋体" w:eastAsia="宋体" w:cs="宋体"/>
          <w:color w:val="000000"/>
          <w:szCs w:val="21"/>
          <w:highlight w:val="none"/>
        </w:rPr>
        <w:t xml:space="preserve">附件</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p>
      <w:pPr>
        <w:pStyle w:val="1066"/>
        <w:jc w:val="center"/>
        <w:pageBreakBefore w:val="0"/>
        <w:spacing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安全生产合同</w:t>
      </w:r>
      <w:r>
        <w:rPr>
          <w:rFonts w:hint="eastAsia" w:ascii="宋体" w:hAnsi="宋体" w:eastAsia="宋体" w:cs="宋体"/>
          <w:color w:val="000000"/>
          <w:szCs w:val="21"/>
          <w:highlight w:val="none"/>
        </w:rPr>
      </w:r>
      <w:r/>
    </w:p>
    <w:p>
      <w:pPr>
        <w:pStyle w:val="1066"/>
        <w:ind w:firstLine="420"/>
        <w:jc w:val="left"/>
        <w:pageBreakBefore w:val="0"/>
        <w:spacing w:after="0" w:line="30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firstLine="480"/>
        <w:jc w:val="left"/>
        <w:pageBreakBefore w:val="0"/>
        <w:spacing w:after="0"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为在</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施工合同的实施过程中创造安全、高效的施工环境，切实搞好本项目的安全管理工作，本项目发包人</w:t>
      </w:r>
      <w:r>
        <w:rPr>
          <w:rFonts w:hint="eastAsia" w:ascii="宋体" w:hAnsi="宋体" w:eastAsia="宋体" w:cs="宋体"/>
          <w:color w:val="000000"/>
          <w:sz w:val="24"/>
          <w:szCs w:val="24"/>
          <w:highlight w:val="none"/>
          <w:u w:val="single"/>
        </w:rPr>
        <w:t xml:space="preserve">（发包人名称）</w:t>
      </w:r>
      <w:r>
        <w:rPr>
          <w:rFonts w:hint="eastAsia" w:ascii="宋体" w:hAnsi="宋体" w:eastAsia="宋体" w:cs="宋体"/>
          <w:color w:val="000000"/>
          <w:sz w:val="24"/>
          <w:szCs w:val="24"/>
          <w:highlight w:val="none"/>
        </w:rPr>
        <w:t xml:space="preserve">与承包人</w:t>
      </w:r>
      <w:r>
        <w:rPr>
          <w:rFonts w:hint="eastAsia" w:ascii="宋体" w:hAnsi="宋体" w:eastAsia="宋体" w:cs="宋体"/>
          <w:color w:val="000000"/>
          <w:sz w:val="24"/>
          <w:szCs w:val="24"/>
          <w:highlight w:val="none"/>
          <w:u w:val="single"/>
        </w:rPr>
        <w:t xml:space="preserve">（承包人名称）</w:t>
      </w:r>
      <w:r>
        <w:rPr>
          <w:rFonts w:hint="eastAsia" w:ascii="宋体" w:hAnsi="宋体" w:eastAsia="宋体" w:cs="宋体"/>
          <w:color w:val="000000"/>
          <w:sz w:val="24"/>
          <w:szCs w:val="24"/>
          <w:highlight w:val="none"/>
        </w:rPr>
        <w:t xml:space="preserve">特此签订安全生产合同：</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1.发包人职责</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（1）严格遵守国家有关安全生产的法律法规，认真执行工程承包合同中的有关安全要求。</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（2）按照“安全第一、预防为主”和坚持“管生产必须管安全”的原则进行安全生产管理，做到生产与安全工作同时计划、布置、检查、总结和评比。</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（3）重要的安全设施必须坚持与主体工程“三同时”的原则，即：同时设计、审批，同时施工，同时验收，投入使用。</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（4）定期召开安全生产调度会，及时传达中央及地方有关安全生产的精神。</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（5）组织对承包人施工现场安全生产检查，监督承包人及时处理发现的各种安全隐患。</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2.承包人职责</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（1）严格遵守《中华人民共和国安全生产法》、《建设工程安全生产管理条例》等国家有关安全生产的法律法规。认真执行工程承包合同中的有关安全要求。</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（4）承包人在任何时候都应采取各种合理的预防措施，防止其员工发生任何违法、违禁、暴力或妨碍治安的行为。</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（9）施工中采用新技术、新工艺、新设备、新材料时，必须制定相应的安全技术措施，施工现场必须具有相关的安全标志牌。</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（11）安全生产费用按照相关规定使用和管理。</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3.违约责任</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如因发包人或承包人违约造成安全事故，将依法追究责任。</w:t>
      </w:r>
      <w:r>
        <w:rPr>
          <w:rFonts w:hint="eastAsia" w:ascii="宋体" w:hAnsi="宋体" w:eastAsia="宋体" w:cs="宋体"/>
          <w:color w:val="000000"/>
          <w:sz w:val="24"/>
          <w:szCs w:val="24"/>
          <w:highlight w:val="none"/>
        </w:rPr>
      </w:r>
      <w:r/>
    </w:p>
    <w:p>
      <w:pPr>
        <w:pStyle w:val="106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4.本合同经双方均加盖公章后生效，全部工程竣工验收后失效。</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p>
      <w:pPr>
        <w:pStyle w:val="106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或其委托代理人：（签字）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或其委托代理人：（签字）</w:t>
      </w:r>
      <w:r>
        <w:rPr>
          <w:rFonts w:hint="eastAsia" w:ascii="宋体" w:hAnsi="宋体" w:eastAsia="宋体" w:cs="宋体"/>
          <w:color w:val="000000"/>
          <w:sz w:val="24"/>
          <w:szCs w:val="24"/>
          <w:highlight w:val="none"/>
        </w:rPr>
      </w:r>
      <w:r/>
    </w:p>
    <w:p>
      <w:pPr>
        <w:pStyle w:val="1312"/>
        <w:ind w:left="359" w:right="23" w:firstLine="72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                   年    月    日</w:t>
      </w:r>
      <w:r>
        <w:rPr>
          <w:rFonts w:hint="eastAsia" w:ascii="宋体" w:hAnsi="宋体" w:eastAsia="宋体" w:cs="宋体"/>
          <w:color w:val="000000"/>
          <w:sz w:val="24"/>
          <w:szCs w:val="24"/>
          <w:highlight w:val="none"/>
        </w:rPr>
      </w:r>
      <w:r/>
    </w:p>
    <w:p>
      <w:pPr>
        <w:pStyle w:val="1066"/>
        <w:jc w:val="left"/>
        <w:pageBreakBefore w:val="0"/>
        <w:spacing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r/>
    </w:p>
    <w:p>
      <w:pPr>
        <w:pStyle w:val="1066"/>
        <w:ind w:firstLine="420"/>
        <w:pageBreakBefore w:val="0"/>
        <w:spacing w:after="0"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附件</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p>
      <w:pPr>
        <w:pStyle w:val="1066"/>
        <w:jc w:val="center"/>
        <w:pageBreakBefore w:val="0"/>
        <w:spacing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不拖欠农民工工资承诺书</w:t>
      </w:r>
      <w:r>
        <w:rPr>
          <w:rFonts w:hint="eastAsia" w:ascii="宋体" w:hAnsi="宋体" w:eastAsia="宋体" w:cs="宋体"/>
          <w:color w:val="000000"/>
          <w:szCs w:val="21"/>
          <w:highlight w:val="none"/>
        </w:rPr>
      </w:r>
      <w:r/>
    </w:p>
    <w:p>
      <w:pPr>
        <w:pStyle w:val="1066"/>
        <w:jc w:val="center"/>
        <w:pageBreakBefore w:val="0"/>
        <w:spacing w:after="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312"/>
        <w:ind w:left="249" w:right="23" w:firstLine="17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（发包人名称）</w:t>
      </w:r>
      <w:r>
        <w:rPr>
          <w:rFonts w:hint="eastAsia" w:ascii="宋体" w:hAnsi="宋体" w:eastAsia="宋体" w:cs="宋体"/>
          <w:color w:val="000000"/>
          <w:sz w:val="24"/>
          <w:szCs w:val="24"/>
          <w:highlight w:val="none"/>
        </w:rPr>
      </w:r>
      <w:r/>
    </w:p>
    <w:p>
      <w:pPr>
        <w:pStyle w:val="1312"/>
        <w:ind w:left="250"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为保护农民工的合法权益，不拖欠农民工工资，本人</w:t>
      </w:r>
      <w:r>
        <w:rPr>
          <w:rFonts w:hint="eastAsia" w:ascii="宋体" w:hAnsi="宋体" w:eastAsia="宋体" w:cs="宋体"/>
          <w:color w:val="000000"/>
          <w:sz w:val="24"/>
          <w:szCs w:val="24"/>
          <w:highlight w:val="none"/>
          <w:u w:val="single"/>
        </w:rPr>
        <w:t xml:space="preserve">（法定代表人姓名）</w:t>
      </w:r>
      <w:r>
        <w:rPr>
          <w:rFonts w:hint="eastAsia" w:ascii="宋体" w:hAnsi="宋体" w:eastAsia="宋体" w:cs="宋体"/>
          <w:color w:val="000000"/>
          <w:sz w:val="24"/>
          <w:szCs w:val="24"/>
          <w:highlight w:val="none"/>
        </w:rPr>
        <w:t xml:space="preserve">以</w:t>
      </w:r>
      <w:r>
        <w:rPr>
          <w:rFonts w:hint="eastAsia" w:ascii="宋体" w:hAnsi="宋体" w:eastAsia="宋体" w:cs="宋体"/>
          <w:color w:val="000000"/>
          <w:sz w:val="24"/>
          <w:szCs w:val="24"/>
          <w:highlight w:val="none"/>
          <w:u w:val="single"/>
        </w:rPr>
        <w:t xml:space="preserve">（承包人全称）</w:t>
      </w:r>
      <w:r>
        <w:rPr>
          <w:rFonts w:hint="eastAsia" w:ascii="宋体" w:hAnsi="宋体" w:eastAsia="宋体" w:cs="宋体"/>
          <w:color w:val="000000"/>
          <w:sz w:val="24"/>
          <w:szCs w:val="24"/>
          <w:highlight w:val="none"/>
        </w:rPr>
        <w:t xml:space="preserve">法定代表人的资格，郑重承诺：</w:t>
      </w:r>
      <w:r>
        <w:rPr>
          <w:rFonts w:hint="eastAsia" w:ascii="宋体" w:hAnsi="宋体" w:eastAsia="宋体" w:cs="宋体"/>
          <w:color w:val="000000"/>
          <w:sz w:val="24"/>
          <w:szCs w:val="24"/>
          <w:highlight w:val="none"/>
        </w:rPr>
      </w:r>
      <w:r/>
    </w:p>
    <w:p>
      <w:pPr>
        <w:pStyle w:val="1312"/>
        <w:ind w:left="250"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本单位中标承建</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需要使用农民工时，将保证做到：</w:t>
      </w:r>
      <w:r>
        <w:rPr>
          <w:rFonts w:hint="eastAsia" w:ascii="宋体" w:hAnsi="宋体" w:eastAsia="宋体" w:cs="宋体"/>
          <w:color w:val="000000"/>
          <w:sz w:val="24"/>
          <w:szCs w:val="24"/>
          <w:highlight w:val="none"/>
        </w:rPr>
      </w:r>
      <w:r/>
    </w:p>
    <w:p>
      <w:pPr>
        <w:pStyle w:val="1312"/>
        <w:ind w:left="250"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1、按照《劳动法》规定雇用和使用农民工，工资将直接发给农民工本人，严禁发放给“包工头”。</w:t>
      </w:r>
      <w:r>
        <w:rPr>
          <w:rFonts w:hint="eastAsia" w:ascii="宋体" w:hAnsi="宋体" w:eastAsia="宋体" w:cs="宋体"/>
          <w:color w:val="000000"/>
          <w:sz w:val="24"/>
          <w:szCs w:val="24"/>
          <w:highlight w:val="none"/>
        </w:rPr>
      </w:r>
      <w:r/>
    </w:p>
    <w:p>
      <w:pPr>
        <w:pStyle w:val="1312"/>
        <w:ind w:left="250"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hint="eastAsia" w:ascii="宋体" w:hAnsi="宋体" w:eastAsia="宋体" w:cs="宋体"/>
          <w:color w:val="000000"/>
          <w:sz w:val="24"/>
          <w:szCs w:val="24"/>
          <w:highlight w:val="none"/>
        </w:rPr>
      </w:r>
      <w:r/>
    </w:p>
    <w:p>
      <w:pPr>
        <w:pStyle w:val="1312"/>
        <w:ind w:left="250"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严格遵守《保障农民工工资支付条例》，以及国家和地方关于农民工工资的其他有关规定。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w:t>
      </w:r>
      <w:r>
        <w:rPr>
          <w:rFonts w:hint="eastAsia" w:ascii="宋体" w:hAnsi="宋体" w:eastAsia="宋体" w:cs="宋体"/>
          <w:color w:val="000000"/>
          <w:sz w:val="24"/>
          <w:szCs w:val="24"/>
          <w:highlight w:val="none"/>
        </w:rPr>
      </w:r>
      <w:r/>
    </w:p>
    <w:p>
      <w:pPr>
        <w:pStyle w:val="1312"/>
        <w:ind w:left="250"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rPr>
          <w:rFonts w:hint="eastAsia" w:ascii="宋体" w:hAnsi="宋体" w:eastAsia="宋体" w:cs="宋体"/>
          <w:color w:val="000000"/>
          <w:sz w:val="24"/>
          <w:szCs w:val="24"/>
          <w:highlight w:val="none"/>
        </w:rPr>
      </w:r>
      <w:r/>
    </w:p>
    <w:p>
      <w:pPr>
        <w:pStyle w:val="1312"/>
        <w:ind w:left="-359" w:right="-334"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12"/>
        <w:ind w:left="-359" w:right="-334"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12"/>
        <w:ind w:left="359"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承包人（公章）：</w:t>
      </w:r>
      <w:r>
        <w:rPr>
          <w:rFonts w:hint="eastAsia" w:ascii="宋体" w:hAnsi="宋体" w:eastAsia="宋体" w:cs="宋体"/>
          <w:color w:val="000000"/>
          <w:sz w:val="24"/>
          <w:szCs w:val="24"/>
          <w:highlight w:val="none"/>
        </w:rPr>
      </w:r>
      <w:r/>
    </w:p>
    <w:p>
      <w:pPr>
        <w:pStyle w:val="1312"/>
        <w:ind w:left="359"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color w:val="000000"/>
          <w:sz w:val="24"/>
          <w:szCs w:val="24"/>
          <w:highlight w:val="none"/>
        </w:rPr>
      </w:r>
      <w:r/>
    </w:p>
    <w:p>
      <w:pPr>
        <w:pStyle w:val="1312"/>
        <w:ind w:left="359"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66"/>
        <w:rPr>
          <w:rFonts w:hint="eastAsia"/>
          <w:color w:val="000000"/>
          <w:highlight w:val="none"/>
          <w:lang w:eastAsia="zh-CN"/>
        </w:rPr>
      </w:pPr>
      <w:r>
        <w:rPr>
          <w:rFonts w:hint="eastAsia"/>
          <w:color w:val="000000"/>
          <w:highlight w:val="none"/>
          <w:lang w:eastAsia="zh-CN"/>
        </w:rPr>
      </w:r>
      <w:r/>
    </w:p>
    <w:p>
      <w:pPr>
        <w:pStyle w:val="1312"/>
        <w:ind w:left="250" w:right="23" w:firstLine="480"/>
        <w:spacing w:before="0" w:after="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6"/>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1066"/>
        <w:jc w:val="center"/>
        <w:keepLines/>
        <w:spacing w:line="360" w:lineRule="auto"/>
        <w:tabs>
          <w:tab w:val="left" w:pos="360" w:leader="none"/>
        </w:tabs>
        <w:rPr>
          <w:rFonts w:hint="eastAsia" w:ascii="宋体" w:hAnsi="宋体" w:eastAsia="宋体" w:cs="宋体"/>
          <w:color w:val="000000"/>
          <w:highlight w:val="none"/>
        </w:rPr>
        <w:outlineLvl w:val="0"/>
      </w:pPr>
      <w:r>
        <w:rPr>
          <w:rFonts w:hint="eastAsia" w:ascii="宋体" w:hAnsi="宋体" w:eastAsia="宋体" w:cs="宋体"/>
          <w:color w:val="000000"/>
          <w:highlight w:val="none"/>
        </w:rPr>
        <w:br w:type="page" w:clear="all"/>
      </w:r>
      <w:bookmarkStart w:id="928" w:name="_Toc27563"/>
      <w:r/>
      <w:bookmarkStart w:id="929" w:name="_Toc18316"/>
      <w:r/>
      <w:bookmarkStart w:id="930" w:name="_Toc91256335"/>
      <w:r/>
      <w:bookmarkStart w:id="931" w:name="_Toc91183847"/>
      <w:r>
        <w:rPr>
          <w:rFonts w:hint="eastAsia" w:ascii="宋体" w:hAnsi="宋体" w:eastAsia="宋体" w:cs="宋体"/>
          <w:color w:val="000000"/>
          <w:sz w:val="36"/>
          <w:szCs w:val="20"/>
          <w:highlight w:val="none"/>
        </w:rPr>
        <w:t xml:space="preserve">第六部分</w:t>
      </w:r>
      <w:bookmarkStart w:id="932" w:name="_Toc91256334"/>
      <w:r/>
      <w:bookmarkStart w:id="933" w:name="_Toc91183846"/>
      <w:r>
        <w:rPr>
          <w:rFonts w:hint="eastAsia" w:ascii="宋体" w:hAnsi="宋体" w:eastAsia="宋体" w:cs="宋体"/>
          <w:color w:val="000000"/>
          <w:sz w:val="36"/>
          <w:szCs w:val="20"/>
          <w:highlight w:val="none"/>
        </w:rPr>
        <w:t xml:space="preserve">  投标文件格式</w:t>
      </w:r>
      <w:bookmarkEnd w:id="928"/>
      <w:r/>
      <w:bookmarkEnd w:id="929"/>
      <w:r/>
      <w:bookmarkEnd w:id="932"/>
      <w:r/>
      <w:bookmarkEnd w:id="933"/>
      <w:r>
        <w:rPr>
          <w:rFonts w:hint="eastAsia" w:ascii="宋体" w:hAnsi="宋体" w:eastAsia="宋体" w:cs="宋体"/>
          <w:color w:val="000000"/>
          <w:highlight w:val="none"/>
        </w:rPr>
      </w:r>
      <w:r/>
    </w:p>
    <w:p>
      <w:pPr>
        <w:pStyle w:val="1066"/>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1066"/>
        <w:rPr>
          <w:rFonts w:hint="eastAsia" w:ascii="宋体" w:hAnsi="宋体" w:eastAsia="宋体" w:cs="宋体"/>
          <w:b/>
          <w:color w:val="000000"/>
          <w:sz w:val="36"/>
          <w:highlight w:val="none"/>
          <w:u w:val="single"/>
          <w:lang w:val="en-US" w:eastAsia="zh-CN"/>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lang w:val="en-US" w:eastAsia="zh-CN"/>
        </w:rPr>
        <w:t xml:space="preserve">               </w:t>
      </w:r>
      <w:r>
        <w:rPr>
          <w:rFonts w:hint="eastAsia" w:ascii="宋体" w:hAnsi="宋体" w:eastAsia="宋体" w:cs="宋体"/>
          <w:b/>
          <w:color w:val="000000"/>
          <w:sz w:val="36"/>
          <w:highlight w:val="none"/>
          <w:u w:val="single"/>
          <w:lang w:val="en-US" w:eastAsia="zh-CN"/>
        </w:rPr>
      </w:r>
      <w:r/>
    </w:p>
    <w:p>
      <w:pPr>
        <w:pStyle w:val="1066"/>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10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b/>
          <w:bCs/>
          <w:color w:val="000000"/>
          <w:highlight w:val="none"/>
        </w:rPr>
      </w:pPr>
      <w:r>
        <w:rPr>
          <w:rFonts w:hint="eastAsia" w:ascii="宋体" w:hAnsi="宋体" w:eastAsia="宋体" w:cs="宋体"/>
          <w:b/>
          <w:bCs/>
          <w:color w:val="000000"/>
          <w:sz w:val="24"/>
          <w:highlight w:val="none"/>
        </w:rPr>
      </w:r>
      <w:r>
        <w:rPr>
          <w:rFonts w:hint="eastAsia" w:ascii="宋体" w:hAnsi="宋体" w:eastAsia="宋体" w:cs="宋体"/>
          <w:b/>
          <w:bCs/>
          <w:color w:val="000000"/>
          <w:sz w:val="24"/>
          <w:highlight w:val="none"/>
        </w:rP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rPr>
      </w:r>
      <w:r>
        <w:rPr>
          <w:rFonts w:hint="eastAsia" w:ascii="宋体" w:hAnsi="宋体" w:eastAsia="宋体" w:cs="宋体"/>
          <w:b/>
          <w:bCs/>
          <w:color w:val="000000"/>
          <w:sz w:val="24"/>
          <w:highlight w:val="none"/>
        </w:rP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rPr>
      </w:r>
      <w:r>
        <w:rPr>
          <w:rFonts w:hint="eastAsia" w:ascii="宋体" w:hAnsi="宋体" w:eastAsia="宋体" w:cs="宋体"/>
          <w:b/>
          <w:bCs/>
          <w:color w:val="000000"/>
          <w:sz w:val="24"/>
          <w:highlight w:val="none"/>
        </w:rP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rPr>
      </w:r>
      <w:r>
        <w:rPr>
          <w:rFonts w:hint="eastAsia" w:ascii="宋体" w:hAnsi="宋体" w:eastAsia="宋体" w:cs="宋体"/>
          <w:b/>
          <w:bCs/>
          <w:color w:val="000000"/>
          <w:sz w:val="24"/>
          <w:highlight w:val="none"/>
        </w:rP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rPr>
      </w:r>
      <w:r>
        <w:rPr>
          <w:rFonts w:hint="eastAsia" w:ascii="宋体" w:hAnsi="宋体" w:eastAsia="宋体" w:cs="宋体"/>
          <w:b/>
          <w:bCs/>
          <w:color w:val="000000"/>
          <w:sz w:val="24"/>
          <w:highlight w:val="none"/>
        </w:rPr>
      </w:r>
    </w:p>
    <w:p>
      <w:pPr>
        <w:pStyle w:val="106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rPr>
        <w:t xml:space="preserve">格式1、响应函</w:t>
      </w:r>
      <w:r>
        <w:rPr>
          <w:rFonts w:hint="eastAsia" w:ascii="宋体" w:hAnsi="宋体" w:eastAsia="宋体" w:cs="宋体"/>
          <w:b/>
          <w:bCs/>
          <w:color w:val="000000"/>
          <w:highlight w:val="none"/>
        </w:rPr>
      </w:r>
      <w:r/>
    </w:p>
    <w:p>
      <w:pPr>
        <w:pStyle w:val="1066"/>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响 应 函</w:t>
      </w:r>
      <w:r>
        <w:rPr>
          <w:rFonts w:hint="eastAsia" w:ascii="宋体" w:hAnsi="宋体" w:eastAsia="宋体" w:cs="宋体"/>
          <w:bCs/>
          <w:color w:val="000000"/>
          <w:sz w:val="36"/>
          <w:szCs w:val="28"/>
          <w:highlight w:val="none"/>
        </w:rPr>
      </w:r>
      <w:r/>
    </w:p>
    <w:p>
      <w:pPr>
        <w:pStyle w:val="1066"/>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致：【采购单位】</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标段（标段编号：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，遵照《中华人民共和国政府采购法》、《中华人民共和国政府采购法实施条例》等有关规定，经研究上述</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的须知、合同条款、</w:t>
      </w:r>
      <w:r>
        <w:rPr>
          <w:rFonts w:hint="eastAsia" w:ascii="宋体" w:hAnsi="宋体" w:eastAsia="宋体" w:cs="宋体"/>
          <w:color w:val="000000"/>
          <w:sz w:val="24"/>
          <w:highlight w:val="none"/>
          <w:lang w:eastAsia="zh-CN"/>
        </w:rPr>
        <w:t xml:space="preserve">采购需求</w:t>
      </w:r>
      <w:r>
        <w:rPr>
          <w:rFonts w:hint="eastAsia" w:ascii="宋体" w:hAnsi="宋体" w:eastAsia="宋体" w:cs="宋体"/>
          <w:color w:val="000000"/>
          <w:sz w:val="24"/>
          <w:highlight w:val="none"/>
        </w:rPr>
        <w:t xml:space="preserve">及其他条款后，正式授权</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全权代表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参加贵方组织的采购活动，并按照</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要求提交</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据此函，签字人兹宣布同意如下：</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w:t>
      </w:r>
      <w:r>
        <w:rPr>
          <w:rFonts w:hint="eastAsia" w:ascii="宋体" w:hAnsi="宋体" w:eastAsia="宋体" w:cs="宋体"/>
          <w:color w:val="000000"/>
          <w:sz w:val="24"/>
          <w:highlight w:val="none"/>
          <w:lang w:eastAsia="zh-CN"/>
        </w:rPr>
        <w:t xml:space="preserve">招标文件采购需求</w:t>
      </w:r>
      <w:r>
        <w:rPr>
          <w:rFonts w:hint="eastAsia" w:ascii="宋体" w:hAnsi="宋体" w:eastAsia="宋体" w:cs="宋体"/>
          <w:color w:val="000000"/>
          <w:sz w:val="24"/>
          <w:highlight w:val="none"/>
        </w:rPr>
        <w:t xml:space="preserve">提交响应报价，报价、交货期等详见开标一览表。</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2.我方同意在本标段</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中规定的</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递交截止之日起60天内遵守本</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中的承诺且在此期限期满之前均具有约束力。</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3.我方承诺已经具备《中华人民共和国政府采购法》中规定的参加政府采购活动的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应当具备的条件：</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(1)具有独立承担民事责任的能力；</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(3)具有履行合同所必需的设备和专业技术能力；</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(4)有依法缴纳税收和社会保障资金的良好记录；</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(5)参加此项采购活动前三年内，在经营活动中没有重大违法记录。</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4.我方根据</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的规定，承担完成合同的责任和义务。</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5.我方已详细审核</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，我方知道必须放弃提出含糊不清或误解问题的权利。</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6.如果在</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有效期内撤回或者有其他违约行为，我方的保证金可被贵方全部或部分没收。</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7.同意应贵方要求提供与本次采购活动有关的任何数据或资料。</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8.我方完全理解，最低报价不是中标（成交）的唯一条件。</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9.若贵方需要，我方愿意提供我方作出的一切承诺的证明材料。</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10.我方将严格遵守《中华人民共和国政府采购法》第七十七条规定，</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(1)提供虚假材料谋取中标、成交的；</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(2)采取不正当手段诋毁、排挤其他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(3)与采购人、其他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或者采购代理机构恶意串通的；</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(4)向采购人、采购代理机构行贿或者提供其他不正当利益的；</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(5)在招标采购过程中与采购人进行协商谈判的；</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(6)拒绝有关部门监督检查或提供虚假情况的。</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公章： </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bCs/>
          <w:color w:val="000000"/>
          <w:sz w:val="24"/>
          <w:highlight w:val="none"/>
        </w:rPr>
      </w:pPr>
      <w:r/>
      <w:bookmarkStart w:id="934" w:name="_Toc91256336"/>
      <w:r/>
      <w:bookmarkStart w:id="935" w:name="_Toc91183848"/>
      <w:r>
        <w:rPr>
          <w:rFonts w:hint="eastAsia" w:ascii="宋体" w:hAnsi="宋体" w:eastAsia="宋体" w:cs="宋体"/>
          <w:bCs/>
          <w:color w:val="000000"/>
          <w:sz w:val="24"/>
          <w:highlight w:val="none"/>
        </w:rPr>
      </w:r>
      <w:r/>
    </w:p>
    <w:p>
      <w:pPr>
        <w:pStyle w:val="1068"/>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t xml:space="preserve">格式2、开标一览表</w:t>
      </w:r>
      <w:r>
        <w:rPr>
          <w:rFonts w:hint="eastAsia" w:ascii="宋体" w:hAnsi="宋体" w:eastAsia="宋体" w:cs="宋体"/>
          <w:color w:val="000000"/>
          <w:highlight w:val="none"/>
        </w:rPr>
      </w:r>
      <w:r/>
    </w:p>
    <w:p>
      <w:pPr>
        <w:pStyle w:val="1066"/>
        <w:jc w:val="center"/>
        <w:rPr>
          <w:rFonts w:hint="eastAsia" w:ascii="宋体" w:hAnsi="宋体" w:eastAsia="宋体" w:cs="宋体"/>
          <w:bCs/>
          <w:color w:val="000000"/>
          <w:sz w:val="24"/>
          <w:highlight w:val="none"/>
        </w:rPr>
      </w:pPr>
      <w:r>
        <w:rPr>
          <w:rFonts w:hint="eastAsia" w:ascii="宋体" w:hAnsi="宋体" w:eastAsia="宋体" w:cs="宋体"/>
          <w:bCs/>
          <w:color w:val="000000"/>
          <w:sz w:val="36"/>
          <w:szCs w:val="28"/>
          <w:highlight w:val="none"/>
        </w:rPr>
        <w:t xml:space="preserve">开标一览表</w:t>
      </w:r>
      <w:r>
        <w:rPr>
          <w:rFonts w:hint="eastAsia" w:ascii="宋体" w:hAnsi="宋体" w:eastAsia="宋体" w:cs="宋体"/>
          <w:bCs/>
          <w:color w:val="000000"/>
          <w:sz w:val="24"/>
          <w:highlight w:val="none"/>
        </w:rPr>
      </w:r>
      <w:r/>
    </w:p>
    <w:p>
      <w:pPr>
        <w:pStyle w:val="10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标段编号：</w:t>
      </w:r>
      <w:r>
        <w:rPr>
          <w:rFonts w:hint="eastAsia" w:ascii="宋体" w:hAnsi="宋体" w:eastAsia="宋体" w:cs="宋体"/>
          <w:bCs/>
          <w:color w:val="000000"/>
          <w:sz w:val="24"/>
          <w:highlight w:val="none"/>
        </w:rPr>
      </w:r>
      <w:r/>
    </w:p>
    <w:p>
      <w:pPr>
        <w:pStyle w:val="10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标段名称：</w:t>
      </w:r>
      <w:r>
        <w:rPr>
          <w:rFonts w:hint="eastAsia" w:ascii="宋体" w:hAnsi="宋体" w:eastAsia="宋体" w:cs="宋体"/>
          <w:bCs/>
          <w:color w:val="000000"/>
          <w:sz w:val="24"/>
          <w:highlight w:val="none"/>
        </w:rPr>
      </w:r>
      <w:r/>
    </w:p>
    <w:p>
      <w:pPr>
        <w:pStyle w:val="123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1066"/>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标题</w:t>
            </w:r>
            <w:r>
              <w:rPr>
                <w:rFonts w:hint="eastAsia" w:ascii="宋体" w:hAnsi="宋体" w:eastAsia="宋体" w:cs="宋体"/>
                <w:bCs/>
                <w:color w:val="000000"/>
                <w:sz w:val="28"/>
                <w:szCs w:val="28"/>
                <w:highlight w:val="none"/>
              </w:rPr>
            </w:r>
            <w:r/>
          </w:p>
        </w:tc>
        <w:tc>
          <w:tcPr>
            <w:tcW w:w="3651" w:type="dxa"/>
            <w:vAlign w:val="center"/>
            <w:textDirection w:val="lrTb"/>
            <w:noWrap w:val="false"/>
          </w:tcPr>
          <w:p>
            <w:pPr>
              <w:pStyle w:val="1066"/>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内容</w:t>
            </w:r>
            <w:r>
              <w:rPr>
                <w:rFonts w:hint="eastAsia" w:ascii="宋体" w:hAnsi="宋体" w:eastAsia="宋体" w:cs="宋体"/>
                <w:color w:val="000000"/>
                <w:sz w:val="28"/>
                <w:szCs w:val="28"/>
                <w:highlight w:val="none"/>
              </w:rPr>
            </w:r>
            <w:r/>
          </w:p>
        </w:tc>
      </w:tr>
      <w:tr>
        <w:trPr>
          <w:cantSplit/>
          <w:trHeight w:val="1310"/>
        </w:trPr>
        <w:tc>
          <w:tcPr>
            <w:tcW w:w="3653" w:type="dxa"/>
            <w:vAlign w:val="center"/>
            <w:textDirection w:val="lrTb"/>
            <w:noWrap w:val="false"/>
          </w:tcPr>
          <w:p>
            <w:pPr>
              <w:pStyle w:val="1066"/>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投标报价</w:t>
            </w:r>
            <w:r>
              <w:rPr>
                <w:rFonts w:hint="eastAsia" w:ascii="宋体" w:hAnsi="宋体" w:eastAsia="宋体" w:cs="宋体"/>
                <w:bCs/>
                <w:color w:val="000000"/>
                <w:sz w:val="28"/>
                <w:szCs w:val="28"/>
                <w:highlight w:val="none"/>
              </w:rPr>
            </w:r>
            <w:r/>
          </w:p>
        </w:tc>
        <w:tc>
          <w:tcPr>
            <w:tcW w:w="3651" w:type="dxa"/>
            <w:vAlign w:val="center"/>
            <w:textDirection w:val="lrTb"/>
            <w:noWrap w:val="false"/>
          </w:tcPr>
          <w:p>
            <w:pPr>
              <w:pStyle w:val="1066"/>
              <w:jc w:val="center"/>
              <w:keepLines w:val="0"/>
              <w:keepNext w:val="0"/>
              <w:pageBreakBefore w:val="0"/>
              <w:spacing w:line="360" w:lineRule="auto"/>
              <w:widowControl w:val="off"/>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 xml:space="preserve">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CN"/>
              </w:rPr>
            </w:r>
            <w:r/>
          </w:p>
          <w:p>
            <w:pPr>
              <w:pStyle w:val="1066"/>
              <w:jc w:val="center"/>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4"/>
                <w:szCs w:val="24"/>
                <w:highlight w:val="none"/>
                <w:lang w:val="en-US" w:eastAsia="zh-CN"/>
              </w:rPr>
              <w:t xml:space="preserve">其中设计费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8"/>
                <w:szCs w:val="28"/>
                <w:highlight w:val="none"/>
              </w:rPr>
            </w:r>
            <w:r/>
          </w:p>
        </w:tc>
      </w:tr>
      <w:tr>
        <w:trPr>
          <w:cantSplit/>
          <w:trHeight w:val="1310"/>
        </w:trPr>
        <w:tc>
          <w:tcPr>
            <w:tcW w:w="3653" w:type="dxa"/>
            <w:vAlign w:val="center"/>
            <w:textDirection w:val="lrTb"/>
            <w:noWrap w:val="false"/>
          </w:tcPr>
          <w:p>
            <w:pPr>
              <w:pStyle w:val="1066"/>
              <w:jc w:val="center"/>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合同履行期限（工期）</w:t>
            </w:r>
            <w:r>
              <w:rPr>
                <w:rFonts w:hint="eastAsia" w:ascii="宋体" w:hAnsi="宋体" w:eastAsia="宋体" w:cs="宋体"/>
                <w:bCs/>
                <w:color w:val="000000"/>
                <w:sz w:val="28"/>
                <w:szCs w:val="28"/>
                <w:highlight w:val="none"/>
                <w:lang w:eastAsia="zh-CN"/>
              </w:rPr>
            </w:r>
            <w:r/>
          </w:p>
        </w:tc>
        <w:tc>
          <w:tcPr>
            <w:tcW w:w="3651" w:type="dxa"/>
            <w:vAlign w:val="center"/>
            <w:textDirection w:val="lrTb"/>
            <w:noWrap w:val="false"/>
          </w:tcPr>
          <w:p>
            <w:pPr>
              <w:pStyle w:val="1066"/>
              <w:jc w:val="center"/>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4"/>
                <w:highlight w:val="none"/>
                <w:lang w:val="en-US" w:eastAsia="zh-CN"/>
              </w:rPr>
              <w:t xml:space="preserve">270日历天，其中设计工期15日历天，施工工期255日历天。</w:t>
            </w:r>
            <w:r>
              <w:rPr>
                <w:rFonts w:hint="eastAsia" w:ascii="宋体" w:hAnsi="宋体" w:eastAsia="宋体" w:cs="宋体"/>
                <w:color w:val="000000"/>
                <w:sz w:val="28"/>
                <w:szCs w:val="28"/>
                <w:highlight w:val="none"/>
              </w:rPr>
            </w:r>
            <w:r/>
          </w:p>
        </w:tc>
      </w:tr>
      <w:tr>
        <w:trPr>
          <w:cantSplit/>
          <w:trHeight w:val="1310"/>
        </w:trPr>
        <w:tc>
          <w:tcPr>
            <w:tcW w:w="3653" w:type="dxa"/>
            <w:vAlign w:val="center"/>
            <w:textDirection w:val="lrTb"/>
            <w:noWrap w:val="false"/>
          </w:tcPr>
          <w:p>
            <w:pPr>
              <w:pStyle w:val="1066"/>
              <w:jc w:val="center"/>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项目负责人</w:t>
            </w:r>
            <w:r>
              <w:rPr>
                <w:rFonts w:hint="eastAsia" w:ascii="宋体" w:hAnsi="宋体" w:eastAsia="宋体" w:cs="宋体"/>
                <w:bCs/>
                <w:color w:val="000000"/>
                <w:sz w:val="28"/>
                <w:szCs w:val="28"/>
                <w:highlight w:val="none"/>
                <w:lang w:val="en-US" w:eastAsia="zh-CN"/>
              </w:rPr>
            </w:r>
            <w:r/>
          </w:p>
        </w:tc>
        <w:tc>
          <w:tcPr>
            <w:tcW w:w="3651" w:type="dxa"/>
            <w:vAlign w:val="center"/>
            <w:textDirection w:val="lrTb"/>
            <w:noWrap w:val="false"/>
          </w:tcPr>
          <w:p>
            <w:pPr>
              <w:pStyle w:val="1066"/>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10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w:t>
      </w:r>
      <w:r>
        <w:rPr>
          <w:rFonts w:hint="eastAsia" w:ascii="宋体" w:hAnsi="宋体" w:eastAsia="宋体" w:cs="宋体"/>
          <w:bCs/>
          <w:color w:val="000000"/>
          <w:sz w:val="24"/>
          <w:highlight w:val="none"/>
        </w:rPr>
      </w:r>
      <w:r/>
    </w:p>
    <w:p>
      <w:pPr>
        <w:pStyle w:val="10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法定代表人或委托代理人（签字或盖章）：</w:t>
      </w:r>
      <w:r>
        <w:rPr>
          <w:rFonts w:hint="eastAsia" w:ascii="宋体" w:hAnsi="宋体" w:eastAsia="宋体" w:cs="宋体"/>
          <w:bCs/>
          <w:color w:val="000000"/>
          <w:sz w:val="24"/>
          <w:highlight w:val="none"/>
        </w:rPr>
      </w:r>
      <w:r/>
    </w:p>
    <w:p>
      <w:pPr>
        <w:pStyle w:val="106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rPr>
          <w:rFonts w:hint="eastAsia" w:ascii="宋体" w:hAnsi="宋体" w:eastAsia="宋体" w:cs="宋体"/>
          <w:bCs/>
          <w:color w:val="000000"/>
          <w:sz w:val="24"/>
          <w:highlight w:val="none"/>
        </w:rPr>
      </w:r>
      <w:r/>
    </w:p>
    <w:p>
      <w:pPr>
        <w:pStyle w:val="106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8"/>
        <w:numPr>
          <w:ilvl w:val="0"/>
          <w:numId w:val="0"/>
        </w:numPr>
        <w:spacing w:before="0" w:after="0" w:line="240" w:lineRule="auto"/>
        <w:tabs>
          <w:tab w:val="left" w:pos="1021" w:leader="none"/>
        </w:tabs>
        <w:rPr>
          <w:rFonts w:hint="eastAsia" w:ascii="宋体" w:hAnsi="宋体" w:eastAsia="宋体" w:cs="宋体"/>
          <w:b w:val="0"/>
          <w:color w:val="000000"/>
          <w:szCs w:val="21"/>
          <w:highlight w:val="none"/>
          <w:lang w:eastAsia="zh-CN"/>
        </w:rPr>
      </w:pPr>
      <w:r>
        <w:rPr>
          <w:rFonts w:hint="eastAsia" w:ascii="宋体" w:hAnsi="宋体" w:eastAsia="宋体" w:cs="宋体"/>
          <w:bCs w:val="0"/>
          <w:color w:val="000000"/>
          <w:sz w:val="24"/>
          <w:highlight w:val="none"/>
        </w:rPr>
        <w:br w:type="page" w:clear="all"/>
      </w:r>
      <w:r>
        <w:rPr>
          <w:rFonts w:hint="eastAsia" w:ascii="宋体" w:hAnsi="宋体" w:eastAsia="宋体" w:cs="宋体"/>
          <w:color w:val="000000"/>
          <w:sz w:val="24"/>
          <w:highlight w:val="none"/>
        </w:rPr>
        <w:t xml:space="preserve">格式3、</w:t>
      </w:r>
      <w:r>
        <w:rPr>
          <w:rFonts w:hint="eastAsia" w:ascii="宋体" w:hAnsi="宋体" w:eastAsia="宋体" w:cs="宋体"/>
          <w:color w:val="000000"/>
          <w:sz w:val="24"/>
          <w:highlight w:val="none"/>
          <w:lang w:val="en-US" w:eastAsia="zh-CN"/>
        </w:rPr>
        <w:t xml:space="preserve">工程量清单</w:t>
      </w:r>
      <w:r>
        <w:rPr>
          <w:rFonts w:hint="eastAsia" w:ascii="宋体" w:hAnsi="宋体" w:eastAsia="宋体" w:cs="宋体"/>
          <w:b w:val="0"/>
          <w:color w:val="000000"/>
          <w:szCs w:val="21"/>
          <w:highlight w:val="none"/>
          <w:lang w:eastAsia="zh-CN"/>
        </w:rPr>
      </w:r>
      <w:r/>
    </w:p>
    <w:p>
      <w:pPr>
        <w:pStyle w:val="1066"/>
        <w:jc w:val="center"/>
        <w:spacing w:line="400" w:lineRule="exact"/>
        <w:rPr>
          <w:rFonts w:hint="eastAsia" w:ascii="宋体" w:hAnsi="宋体" w:eastAsia="宋体" w:cs="宋体"/>
          <w:color w:val="000000"/>
          <w:sz w:val="28"/>
          <w:highlight w:val="none"/>
          <w:lang w:eastAsia="zh-CN"/>
        </w:rPr>
      </w:pPr>
      <w:r>
        <w:rPr>
          <w:rFonts w:hint="eastAsia" w:ascii="宋体" w:hAnsi="宋体" w:eastAsia="宋体" w:cs="宋体"/>
          <w:color w:val="000000"/>
          <w:sz w:val="28"/>
          <w:highlight w:val="none"/>
          <w:lang w:val="en-US" w:eastAsia="zh-CN"/>
        </w:rPr>
        <w:t xml:space="preserve">工程量清单</w:t>
      </w:r>
      <w:r>
        <w:rPr>
          <w:rFonts w:hint="eastAsia" w:ascii="宋体" w:hAnsi="宋体" w:eastAsia="宋体" w:cs="宋体"/>
          <w:color w:val="000000"/>
          <w:sz w:val="28"/>
          <w:highlight w:val="none"/>
          <w:lang w:eastAsia="zh-CN"/>
        </w:rPr>
      </w:r>
      <w:r/>
    </w:p>
    <w:p>
      <w:pPr>
        <w:pStyle w:val="1066"/>
        <w:jc w:val="center"/>
        <w:spacing w:line="400" w:lineRule="exact"/>
        <w:rPr>
          <w:rFonts w:hint="eastAsia" w:ascii="宋体" w:hAnsi="宋体" w:eastAsia="宋体" w:cs="宋体"/>
          <w:b/>
          <w:color w:val="000000"/>
          <w:sz w:val="28"/>
          <w:szCs w:val="30"/>
          <w:highlight w:val="none"/>
          <w:lang w:val="en-US" w:eastAsia="zh-CN"/>
        </w:rPr>
      </w:pPr>
      <w:r/>
      <w:bookmarkEnd w:id="934"/>
      <w:r/>
      <w:bookmarkEnd w:id="935"/>
      <w:r>
        <w:rPr>
          <w:rFonts w:hint="eastAsia" w:ascii="宋体" w:hAnsi="宋体" w:eastAsia="宋体" w:cs="宋体"/>
          <w:color w:val="000000"/>
          <w:sz w:val="28"/>
          <w:highlight w:val="none"/>
        </w:rPr>
        <w:t xml:space="preserve">根据招标文件要求，</w:t>
      </w:r>
      <w:r>
        <w:rPr>
          <w:rFonts w:hint="eastAsia" w:ascii="宋体" w:hAnsi="宋体" w:eastAsia="宋体" w:cs="宋体"/>
          <w:color w:val="000000"/>
          <w:sz w:val="28"/>
          <w:highlight w:val="none"/>
          <w:lang w:val="en-US" w:eastAsia="zh-CN"/>
        </w:rPr>
        <w:t xml:space="preserve">填写工程量清单</w:t>
      </w:r>
      <w:r>
        <w:rPr>
          <w:rFonts w:hint="eastAsia" w:ascii="宋体" w:hAnsi="宋体" w:eastAsia="宋体" w:cs="宋体"/>
          <w:b/>
          <w:color w:val="000000"/>
          <w:sz w:val="28"/>
          <w:szCs w:val="30"/>
          <w:highlight w:val="none"/>
          <w:lang w:val="en-US" w:eastAsia="zh-CN"/>
        </w:rPr>
      </w:r>
      <w:r/>
    </w:p>
    <w:p>
      <w:pPr>
        <w:pStyle w:val="1066"/>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68"/>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格式4、中小企业声明函</w:t>
      </w:r>
      <w:r>
        <w:rPr>
          <w:rFonts w:hint="eastAsia" w:ascii="宋体" w:hAnsi="宋体" w:eastAsia="宋体" w:cs="宋体"/>
          <w:color w:val="000000"/>
          <w:highlight w:val="none"/>
        </w:rPr>
      </w:r>
      <w:r/>
    </w:p>
    <w:p>
      <w:pPr>
        <w:pStyle w:val="1066"/>
        <w:ind w:firstLine="0"/>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中小企业声明函（</w:t>
      </w:r>
      <w:r>
        <w:rPr>
          <w:rFonts w:hint="eastAsia" w:ascii="宋体" w:hAnsi="宋体" w:eastAsia="宋体" w:cs="宋体"/>
          <w:b/>
          <w:bCs/>
          <w:color w:val="000000"/>
          <w:sz w:val="30"/>
          <w:szCs w:val="30"/>
          <w:highlight w:val="none"/>
          <w:lang w:val="en-US" w:eastAsia="zh-CN"/>
        </w:rPr>
        <w:t xml:space="preserve">牵头人格式</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rPr>
      </w:r>
      <w:r/>
    </w:p>
    <w:p>
      <w:pPr>
        <w:pStyle w:val="1066"/>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采购活动，工程的施工单位全部为符合政策要求的中小企业。</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招标文件</w:t>
      </w:r>
      <w:r>
        <w:rPr>
          <w:rFonts w:hint="eastAsia" w:ascii="宋体" w:hAnsi="宋体" w:eastAsia="宋体" w:cs="宋体"/>
          <w:color w:val="000000"/>
          <w:sz w:val="24"/>
          <w:szCs w:val="24"/>
          <w:highlight w:val="none"/>
          <w:u w:val="single"/>
        </w:rPr>
        <w:t xml:space="preserve">中明确的所属行业） </w:t>
      </w:r>
      <w:r>
        <w:rPr>
          <w:rFonts w:hint="eastAsia" w:ascii="宋体" w:hAnsi="宋体" w:eastAsia="宋体" w:cs="宋体"/>
          <w:color w:val="000000"/>
          <w:sz w:val="24"/>
          <w:szCs w:val="24"/>
          <w:highlight w:val="none"/>
        </w:rPr>
        <w:t xml:space="preserve">行业；承建企业为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 </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ind w:right="480" w:firstLine="49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ind w:right="480" w:firstLine="49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 </w:t>
      </w:r>
      <w:r>
        <w:rPr>
          <w:rFonts w:hint="eastAsia" w:ascii="宋体" w:hAnsi="宋体" w:eastAsia="宋体" w:cs="宋体"/>
          <w:color w:val="000000"/>
          <w:sz w:val="24"/>
          <w:szCs w:val="24"/>
          <w:highlight w:val="none"/>
        </w:rPr>
      </w:r>
      <w:r/>
    </w:p>
    <w:p>
      <w:pPr>
        <w:pStyle w:val="1066"/>
        <w:ind w:right="480" w:firstLine="49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066"/>
        <w:ind w:right="480" w:firstLine="49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ind w:right="480" w:firstLine="48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66"/>
        <w:ind w:right="480" w:firstLine="48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244"/>
        <w:ind w:firstLine="42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66"/>
        <w:ind w:right="480" w:firstLine="48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66"/>
        <w:ind w:right="48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填报说明：</w:t>
      </w:r>
      <w:r>
        <w:rPr>
          <w:rFonts w:hint="eastAsia" w:ascii="宋体" w:hAnsi="宋体" w:eastAsia="宋体" w:cs="宋体"/>
          <w:b/>
          <w:color w:val="000000"/>
          <w:sz w:val="24"/>
          <w:szCs w:val="24"/>
          <w:highlight w:val="none"/>
        </w:rPr>
      </w:r>
      <w:r/>
    </w:p>
    <w:p>
      <w:pPr>
        <w:pStyle w:val="1066"/>
        <w:ind w:right="48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066"/>
        <w:ind w:right="48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2、请</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如实填写，所填内容将作为评审的依据。如填写不完整或填写有误，将不享受扶持政策。</w:t>
      </w:r>
      <w:r>
        <w:rPr>
          <w:rFonts w:hint="eastAsia" w:ascii="宋体" w:hAnsi="宋体" w:eastAsia="宋体" w:cs="宋体"/>
          <w:color w:val="000000"/>
          <w:sz w:val="24"/>
          <w:szCs w:val="24"/>
          <w:highlight w:val="none"/>
        </w:rPr>
      </w:r>
      <w:r/>
    </w:p>
    <w:p>
      <w:pPr>
        <w:pStyle w:val="1066"/>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的《中小企业声明函》随成交结果公开。</w:t>
      </w:r>
      <w:r>
        <w:rPr>
          <w:rFonts w:hint="eastAsia" w:ascii="宋体" w:hAnsi="宋体" w:eastAsia="宋体" w:cs="宋体"/>
          <w:color w:val="000000"/>
          <w:sz w:val="24"/>
          <w:szCs w:val="24"/>
          <w:highlight w:val="none"/>
        </w:rPr>
      </w:r>
      <w:r/>
    </w:p>
    <w:p>
      <w:pPr>
        <w:pStyle w:val="1066"/>
        <w:rPr>
          <w:rFonts w:hint="eastAsia"/>
          <w:color w:val="000000"/>
          <w:highlight w:val="none"/>
        </w:rPr>
      </w:pPr>
      <w:r>
        <w:rPr>
          <w:rFonts w:hint="eastAsia"/>
          <w:color w:val="000000"/>
          <w:highlight w:val="none"/>
        </w:rPr>
        <w:br w:type="page" w:clear="all"/>
      </w:r>
      <w:r>
        <w:rPr>
          <w:rFonts w:hint="eastAsia"/>
          <w:color w:val="000000"/>
          <w:highlight w:val="none"/>
        </w:rPr>
      </w:r>
      <w:r/>
    </w:p>
    <w:p>
      <w:pPr>
        <w:pStyle w:val="1066"/>
        <w:ind w:firstLine="0"/>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中小企业声明函（</w:t>
      </w:r>
      <w:r>
        <w:rPr>
          <w:rFonts w:hint="eastAsia" w:ascii="宋体" w:hAnsi="宋体" w:eastAsia="宋体" w:cs="宋体"/>
          <w:b/>
          <w:bCs/>
          <w:color w:val="000000"/>
          <w:sz w:val="30"/>
          <w:szCs w:val="30"/>
          <w:highlight w:val="none"/>
          <w:lang w:val="en-US" w:eastAsia="zh-CN"/>
        </w:rPr>
        <w:t xml:space="preserve">联合体成员格式如有</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rPr>
      </w:r>
      <w:r/>
    </w:p>
    <w:p>
      <w:pPr>
        <w:pStyle w:val="1066"/>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采购活动，工程的施工单位全部为符合政策要求的中小企业。</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招标文件</w:t>
      </w:r>
      <w:r>
        <w:rPr>
          <w:rFonts w:hint="eastAsia" w:ascii="宋体" w:hAnsi="宋体" w:eastAsia="宋体" w:cs="宋体"/>
          <w:color w:val="000000"/>
          <w:sz w:val="24"/>
          <w:szCs w:val="24"/>
          <w:highlight w:val="none"/>
          <w:u w:val="single"/>
        </w:rPr>
        <w:t xml:space="preserve">中明确的所属行业） </w:t>
      </w:r>
      <w:r>
        <w:rPr>
          <w:rFonts w:hint="eastAsia" w:ascii="宋体" w:hAnsi="宋体" w:eastAsia="宋体" w:cs="宋体"/>
          <w:color w:val="000000"/>
          <w:sz w:val="24"/>
          <w:szCs w:val="24"/>
          <w:highlight w:val="none"/>
        </w:rPr>
        <w:t xml:space="preserve">行业；承建企业为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 </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ind w:right="480" w:firstLine="49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ind w:right="480" w:firstLine="49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 </w:t>
      </w:r>
      <w:r>
        <w:rPr>
          <w:rFonts w:hint="eastAsia" w:ascii="宋体" w:hAnsi="宋体" w:eastAsia="宋体" w:cs="宋体"/>
          <w:color w:val="000000"/>
          <w:sz w:val="24"/>
          <w:szCs w:val="24"/>
          <w:highlight w:val="none"/>
        </w:rPr>
      </w:r>
      <w:r/>
    </w:p>
    <w:p>
      <w:pPr>
        <w:pStyle w:val="1066"/>
        <w:ind w:right="480" w:firstLine="49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066"/>
        <w:ind w:right="480" w:firstLine="49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ind w:right="480" w:firstLine="48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66"/>
        <w:ind w:right="480" w:firstLine="48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244"/>
        <w:ind w:firstLine="42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66"/>
        <w:ind w:right="480" w:firstLine="48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66"/>
        <w:ind w:right="48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填报说明：</w:t>
      </w:r>
      <w:r>
        <w:rPr>
          <w:rFonts w:hint="eastAsia" w:ascii="宋体" w:hAnsi="宋体" w:eastAsia="宋体" w:cs="宋体"/>
          <w:b/>
          <w:color w:val="000000"/>
          <w:sz w:val="24"/>
          <w:szCs w:val="24"/>
          <w:highlight w:val="none"/>
        </w:rPr>
      </w:r>
      <w:r/>
    </w:p>
    <w:p>
      <w:pPr>
        <w:pStyle w:val="1066"/>
        <w:ind w:right="48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066"/>
        <w:ind w:right="48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2、请</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如实填写，所填内容将作为评审的依据。如填写不完整或填写有误，将不享受扶持政策。</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的《中小企业声明函》随成交结果公开。</w:t>
      </w:r>
      <w:r>
        <w:rPr>
          <w:rFonts w:hint="eastAsia" w:ascii="宋体" w:hAnsi="宋体" w:eastAsia="宋体" w:cs="宋体"/>
          <w:color w:val="000000"/>
          <w:sz w:val="24"/>
          <w:szCs w:val="24"/>
          <w:highlight w:val="none"/>
        </w:rPr>
      </w:r>
      <w:r/>
    </w:p>
    <w:p>
      <w:pPr>
        <w:pStyle w:val="1068"/>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t xml:space="preserve">格式5、残疾人福利性单位声明函</w:t>
      </w:r>
      <w:r>
        <w:rPr>
          <w:rFonts w:hint="eastAsia" w:ascii="宋体" w:hAnsi="宋体" w:eastAsia="宋体" w:cs="宋体"/>
          <w:color w:val="000000"/>
          <w:highlight w:val="none"/>
        </w:rPr>
      </w:r>
      <w:r/>
    </w:p>
    <w:p>
      <w:pPr>
        <w:pStyle w:val="1066"/>
        <w:jc w:val="center"/>
        <w:spacing w:before="312" w:after="312"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残疾人福利性单位声明函</w:t>
      </w:r>
      <w:r>
        <w:rPr>
          <w:rFonts w:hint="eastAsia" w:ascii="宋体" w:hAnsi="宋体" w:eastAsia="宋体" w:cs="宋体"/>
          <w:bCs/>
          <w:color w:val="000000"/>
          <w:sz w:val="36"/>
          <w:szCs w:val="28"/>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ind w:right="480" w:firstLine="45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企业名称（盖章）： </w:t>
      </w:r>
      <w:r>
        <w:rPr>
          <w:rFonts w:hint="eastAsia" w:ascii="宋体" w:hAnsi="宋体" w:eastAsia="宋体" w:cs="宋体"/>
          <w:color w:val="000000"/>
          <w:sz w:val="24"/>
          <w:highlight w:val="none"/>
        </w:rPr>
      </w:r>
      <w:r/>
    </w:p>
    <w:p>
      <w:pPr>
        <w:pStyle w:val="1066"/>
        <w:ind w:firstLine="456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填报说明：</w:t>
      </w:r>
      <w:r>
        <w:rPr>
          <w:rFonts w:hint="eastAsia" w:ascii="宋体" w:hAnsi="宋体" w:eastAsia="宋体" w:cs="宋体"/>
          <w:bCs/>
          <w:color w:val="000000"/>
          <w:sz w:val="24"/>
          <w:highlight w:val="none"/>
        </w:rPr>
      </w:r>
      <w:r/>
    </w:p>
    <w:p>
      <w:pPr>
        <w:pStyle w:val="106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1、请</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如实填写，所填内容将作为评审的依据。</w:t>
      </w:r>
      <w:r>
        <w:rPr>
          <w:rFonts w:hint="eastAsia" w:ascii="宋体" w:hAnsi="宋体" w:eastAsia="宋体" w:cs="宋体"/>
          <w:color w:val="000000"/>
          <w:sz w:val="24"/>
          <w:highlight w:val="none"/>
        </w:rPr>
        <w:t xml:space="preserve">如填写不完整或填写有误，将不享受扶</w:t>
      </w:r>
      <w:r>
        <w:rPr>
          <w:rFonts w:hint="eastAsia" w:ascii="宋体" w:hAnsi="宋体" w:eastAsia="宋体" w:cs="宋体"/>
          <w:bCs/>
          <w:color w:val="000000"/>
          <w:sz w:val="24"/>
          <w:highlight w:val="none"/>
        </w:rPr>
        <w:t xml:space="preserve">持政策。</w:t>
      </w:r>
      <w:r>
        <w:rPr>
          <w:rFonts w:hint="eastAsia" w:ascii="宋体" w:hAnsi="宋体" w:eastAsia="宋体" w:cs="宋体"/>
          <w:bCs/>
          <w:color w:val="000000"/>
          <w:sz w:val="24"/>
          <w:highlight w:val="none"/>
        </w:rPr>
      </w:r>
      <w:r/>
    </w:p>
    <w:p>
      <w:pPr>
        <w:pStyle w:val="10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2、中标</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的《残疾人福利性单位声明函》随中标结果公开。</w:t>
      </w:r>
      <w:r>
        <w:rPr>
          <w:rFonts w:hint="eastAsia" w:ascii="宋体" w:hAnsi="宋体" w:eastAsia="宋体" w:cs="宋体"/>
          <w:color w:val="000000"/>
          <w:sz w:val="24"/>
          <w:highlight w:val="none"/>
        </w:rPr>
      </w:r>
      <w:r/>
    </w:p>
    <w:p>
      <w:pPr>
        <w:pStyle w:val="1068"/>
        <w:numPr>
          <w:ilvl w:val="0"/>
          <w:numId w:val="0"/>
        </w:numPr>
        <w:spacing w:before="0" w:after="0" w:line="240" w:lineRule="auto"/>
        <w:tabs>
          <w:tab w:val="left" w:pos="10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格式6、具备履行合同所必需的设备和专业技术能力的声明及证明材料</w:t>
      </w:r>
      <w:r>
        <w:rPr>
          <w:rFonts w:hint="eastAsia" w:ascii="宋体" w:hAnsi="宋体" w:eastAsia="宋体" w:cs="宋体"/>
          <w:color w:val="000000"/>
          <w:sz w:val="24"/>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jc w:val="center"/>
        <w:rPr>
          <w:rFonts w:hint="eastAsia" w:ascii="宋体" w:hAnsi="宋体" w:eastAsia="宋体" w:cs="宋体"/>
          <w:color w:val="000000"/>
          <w:highlight w:val="none"/>
        </w:rPr>
      </w:pPr>
      <w:r/>
      <w:bookmarkEnd w:id="930"/>
      <w:r/>
      <w:bookmarkEnd w:id="931"/>
      <w:r>
        <w:rPr>
          <w:rFonts w:hint="eastAsia" w:ascii="宋体" w:hAnsi="宋体" w:eastAsia="宋体" w:cs="宋体"/>
          <w:bCs/>
          <w:color w:val="000000"/>
          <w:sz w:val="36"/>
          <w:szCs w:val="28"/>
          <w:highlight w:val="none"/>
        </w:rPr>
        <w:t xml:space="preserve">具备履行合同所必需的设备和专业技术能力的声明</w:t>
      </w:r>
      <w:r>
        <w:rPr>
          <w:rFonts w:hint="eastAsia" w:ascii="宋体" w:hAnsi="宋体" w:eastAsia="宋体" w:cs="宋体"/>
          <w:color w:val="000000"/>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投标人</w:t>
      </w:r>
      <w:r>
        <w:rPr>
          <w:rFonts w:hint="eastAsia" w:ascii="宋体" w:hAnsi="宋体" w:eastAsia="宋体" w:cs="宋体"/>
          <w:color w:val="000000"/>
          <w:sz w:val="24"/>
          <w:highlight w:val="none"/>
          <w:u w:val="single"/>
        </w:rPr>
        <w:t xml:space="preserve">名称）</w:t>
      </w:r>
      <w:r>
        <w:rPr>
          <w:rFonts w:hint="eastAsia" w:ascii="宋体" w:hAnsi="宋体" w:eastAsia="宋体" w:cs="宋体"/>
          <w:color w:val="000000"/>
          <w:sz w:val="24"/>
          <w:highlight w:val="none"/>
        </w:rPr>
        <w:t xml:space="preserve">郑重声明：我单位具备履行本项采购合同所必需的设备和专业技术能力，为履行本项采购合同我单位具备如下主要设备和主要专业技术能力：</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主要设备有：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主要专业技术能力有：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66"/>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注：须附证明材料。</w:t>
      </w:r>
      <w:r>
        <w:rPr>
          <w:rFonts w:hint="eastAsia" w:ascii="宋体" w:hAnsi="宋体" w:eastAsia="宋体" w:cs="宋体"/>
          <w:b/>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声明人（盖章）：</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66"/>
        <w:ind w:firstLine="422"/>
        <w:spacing w:line="46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68"/>
        <w:numPr>
          <w:ilvl w:val="0"/>
          <w:numId w:val="0"/>
        </w:numPr>
        <w:spacing w:before="0" w:after="0" w:line="240" w:lineRule="auto"/>
        <w:tabs>
          <w:tab w:val="left" w:pos="1021" w:leader="none"/>
        </w:tabs>
        <w:rPr>
          <w:rFonts w:hint="eastAsia" w:ascii="宋体" w:hAnsi="宋体" w:eastAsia="宋体" w:cs="宋体"/>
          <w:b w:val="0"/>
          <w:color w:val="000000"/>
          <w:highlight w:val="none"/>
        </w:rPr>
      </w:pPr>
      <w:r>
        <w:rPr>
          <w:rFonts w:hint="eastAsia" w:ascii="宋体" w:hAnsi="宋体" w:eastAsia="宋体" w:cs="宋体"/>
          <w:b w:val="0"/>
          <w:color w:val="000000"/>
          <w:highlight w:val="none"/>
        </w:rPr>
        <w:br w:type="page" w:clear="all"/>
      </w:r>
      <w:r>
        <w:rPr>
          <w:rFonts w:hint="eastAsia" w:ascii="宋体" w:hAnsi="宋体" w:eastAsia="宋体" w:cs="宋体"/>
          <w:color w:val="000000"/>
          <w:sz w:val="24"/>
          <w:highlight w:val="none"/>
        </w:rPr>
        <w:t xml:space="preserve">格式7、参加政府采购活动前3年内在经营活动中没有重大违法记录的书面声明</w:t>
      </w:r>
      <w:r>
        <w:rPr>
          <w:rFonts w:hint="eastAsia" w:ascii="宋体" w:hAnsi="宋体" w:eastAsia="宋体" w:cs="宋体"/>
          <w:b w:val="0"/>
          <w:color w:val="000000"/>
          <w:highlight w:val="none"/>
        </w:rPr>
      </w:r>
      <w:r/>
    </w:p>
    <w:p>
      <w:pPr>
        <w:pStyle w:val="1066"/>
        <w:ind w:firstLine="422"/>
        <w:spacing w:line="46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66"/>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声  明</w:t>
      </w:r>
      <w:r>
        <w:rPr>
          <w:rFonts w:hint="eastAsia" w:ascii="宋体" w:hAnsi="宋体" w:eastAsia="宋体" w:cs="宋体"/>
          <w:bCs/>
          <w:color w:val="000000"/>
          <w:sz w:val="36"/>
          <w:szCs w:val="28"/>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66"/>
        <w:keepLines/>
        <w:keepNext/>
        <w:rPr>
          <w:rFonts w:hint="eastAsia" w:ascii="宋体" w:hAnsi="宋体" w:eastAsia="宋体" w:cs="宋体"/>
          <w:b/>
          <w:bCs/>
          <w:color w:val="000000"/>
          <w:sz w:val="24"/>
          <w:szCs w:val="32"/>
          <w:highlight w:val="none"/>
        </w:rPr>
        <w:outlineLvl w:val="1"/>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szCs w:val="32"/>
          <w:highlight w:val="none"/>
        </w:rPr>
        <w:t xml:space="preserve">格式</w:t>
      </w:r>
      <w:r>
        <w:rPr>
          <w:rFonts w:hint="eastAsia" w:ascii="宋体" w:hAnsi="宋体" w:eastAsia="宋体" w:cs="宋体"/>
          <w:b/>
          <w:bCs/>
          <w:color w:val="000000"/>
          <w:sz w:val="24"/>
          <w:szCs w:val="32"/>
          <w:highlight w:val="none"/>
          <w:lang w:val="en-US" w:eastAsia="zh-CN"/>
        </w:rPr>
        <w:t xml:space="preserve">8</w:t>
      </w:r>
      <w:r>
        <w:rPr>
          <w:rFonts w:hint="eastAsia" w:ascii="宋体" w:hAnsi="宋体" w:eastAsia="宋体" w:cs="宋体"/>
          <w:b/>
          <w:bCs/>
          <w:color w:val="000000"/>
          <w:sz w:val="24"/>
          <w:szCs w:val="32"/>
          <w:highlight w:val="none"/>
        </w:rPr>
        <w:t xml:space="preserve">、财务状况报告及税收、社会保障资金缴纳情况承诺函</w:t>
      </w:r>
      <w:r>
        <w:rPr>
          <w:rFonts w:hint="eastAsia" w:ascii="宋体" w:hAnsi="宋体" w:eastAsia="宋体" w:cs="宋体"/>
          <w:b/>
          <w:bCs/>
          <w:color w:val="000000"/>
          <w:sz w:val="24"/>
          <w:szCs w:val="32"/>
          <w:highlight w:val="none"/>
        </w:rPr>
      </w:r>
      <w:r/>
    </w:p>
    <w:p>
      <w:pPr>
        <w:pStyle w:val="106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财务状况报告及税收、社会保障资金</w:t>
      </w:r>
      <w:r>
        <w:rPr>
          <w:rFonts w:hint="eastAsia" w:ascii="宋体" w:hAnsi="宋体" w:eastAsia="宋体" w:cs="宋体"/>
          <w:bCs/>
          <w:color w:val="000000"/>
          <w:sz w:val="36"/>
          <w:szCs w:val="28"/>
          <w:highlight w:val="none"/>
        </w:rPr>
      </w:r>
      <w:r/>
    </w:p>
    <w:p>
      <w:pPr>
        <w:pStyle w:val="106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缴纳情况承诺函</w:t>
      </w:r>
      <w:r>
        <w:rPr>
          <w:rFonts w:hint="eastAsia" w:ascii="宋体" w:hAnsi="宋体" w:eastAsia="宋体" w:cs="宋体"/>
          <w:bCs/>
          <w:color w:val="000000"/>
          <w:sz w:val="36"/>
          <w:szCs w:val="28"/>
          <w:highlight w:val="none"/>
        </w:rPr>
      </w:r>
      <w:r/>
    </w:p>
    <w:p>
      <w:pPr>
        <w:pStyle w:val="1066"/>
        <w:keepNex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致：采购人名称</w:t>
      </w:r>
      <w:r>
        <w:rPr>
          <w:rFonts w:hint="eastAsia" w:ascii="宋体" w:hAnsi="宋体" w:eastAsia="宋体" w:cs="宋体"/>
          <w:color w:val="000000"/>
          <w:sz w:val="24"/>
          <w:szCs w:val="24"/>
          <w:highlight w:val="none"/>
        </w:rPr>
      </w:r>
      <w:r/>
    </w:p>
    <w:p>
      <w:pPr>
        <w:pStyle w:val="1066"/>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我方</w:t>
      </w:r>
      <w:r>
        <w:rPr>
          <w:rFonts w:hint="eastAsia" w:ascii="宋体" w:hAnsi="宋体" w:eastAsia="宋体" w:cs="宋体"/>
          <w:color w:val="000000"/>
          <w:sz w:val="24"/>
          <w:szCs w:val="24"/>
          <w:highlight w:val="none"/>
          <w:u w:val="single"/>
          <w:lang w:eastAsia="zh-CN"/>
        </w:rPr>
        <w:t xml:space="preserve">投标人</w:t>
      </w:r>
      <w:r>
        <w:rPr>
          <w:rFonts w:hint="eastAsia" w:ascii="宋体" w:hAnsi="宋体" w:eastAsia="宋体" w:cs="宋体"/>
          <w:color w:val="000000"/>
          <w:sz w:val="24"/>
          <w:szCs w:val="24"/>
          <w:highlight w:val="none"/>
          <w:u w:val="single"/>
        </w:rPr>
        <w:t xml:space="preserve">名称</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项目编号</w:t>
      </w:r>
      <w:r>
        <w:rPr>
          <w:rFonts w:hint="eastAsia" w:ascii="宋体" w:hAnsi="宋体" w:eastAsia="宋体" w:cs="宋体"/>
          <w:color w:val="000000"/>
          <w:sz w:val="24"/>
          <w:szCs w:val="24"/>
          <w:highlight w:val="none"/>
        </w:rPr>
        <w:t xml:space="preserve">）采购，根据《</w:t>
      </w:r>
      <w:r>
        <w:rPr>
          <w:rFonts w:hint="eastAsia" w:ascii="宋体" w:hAnsi="宋体" w:eastAsia="宋体" w:cs="宋体"/>
          <w:bCs/>
          <w:color w:val="000000"/>
          <w:sz w:val="24"/>
          <w:szCs w:val="24"/>
          <w:highlight w:val="none"/>
        </w:rPr>
        <w:t xml:space="preserve">关于简化政府采购</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资格审查有关事项的通知</w:t>
      </w:r>
      <w:r>
        <w:rPr>
          <w:rFonts w:hint="eastAsia" w:ascii="宋体" w:hAnsi="宋体" w:eastAsia="宋体" w:cs="宋体"/>
          <w:color w:val="000000"/>
          <w:sz w:val="24"/>
          <w:szCs w:val="24"/>
          <w:highlight w:val="none"/>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szCs w:val="24"/>
          <w:highlight w:val="none"/>
        </w:rPr>
      </w:r>
      <w:r/>
    </w:p>
    <w:p>
      <w:pPr>
        <w:pStyle w:val="1066"/>
        <w:ind w:left="360" w:firstLine="24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（1）具有良好的商业信誉和健全的财务会计制度（财务状况报告）；</w:t>
      </w:r>
      <w:r>
        <w:rPr>
          <w:rFonts w:hint="eastAsia" w:ascii="宋体" w:hAnsi="宋体" w:eastAsia="宋体" w:cs="宋体"/>
          <w:color w:val="000000"/>
          <w:sz w:val="24"/>
          <w:szCs w:val="24"/>
          <w:highlight w:val="none"/>
        </w:rPr>
      </w:r>
      <w:r/>
    </w:p>
    <w:p>
      <w:pPr>
        <w:pStyle w:val="1066"/>
        <w:ind w:left="360" w:firstLine="24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（2）有依法缴纳税收和社会保障资金的良好记录。</w:t>
      </w:r>
      <w:r>
        <w:rPr>
          <w:rFonts w:hint="eastAsia" w:ascii="宋体" w:hAnsi="宋体" w:eastAsia="宋体" w:cs="宋体"/>
          <w:color w:val="000000"/>
          <w:sz w:val="24"/>
          <w:szCs w:val="24"/>
          <w:highlight w:val="none"/>
        </w:rPr>
      </w:r>
      <w:r/>
    </w:p>
    <w:p>
      <w:pPr>
        <w:pStyle w:val="1066"/>
        <w:ind w:firstLine="480"/>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szCs w:val="24"/>
          <w:highlight w:val="none"/>
        </w:rPr>
      </w:r>
      <w:r/>
    </w:p>
    <w:p>
      <w:pPr>
        <w:pStyle w:val="1066"/>
        <w:ind w:firstLine="480"/>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1066"/>
        <w:ind w:left="360" w:firstLine="40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ind w:left="360" w:firstLine="40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ind w:left="360" w:firstLine="40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投标人（公章）：          </w:t>
      </w:r>
      <w:r>
        <w:rPr>
          <w:rFonts w:hint="eastAsia" w:ascii="宋体" w:hAnsi="宋体" w:eastAsia="宋体" w:cs="宋体"/>
          <w:color w:val="000000"/>
          <w:sz w:val="24"/>
          <w:szCs w:val="24"/>
          <w:highlight w:val="none"/>
        </w:rPr>
      </w:r>
      <w:r/>
    </w:p>
    <w:p>
      <w:pPr>
        <w:pStyle w:val="1066"/>
        <w:ind w:left="360" w:firstLine="40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ind w:left="360" w:firstLine="40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法定代表人或其委托代理人（签名或签章）：</w:t>
      </w:r>
      <w:r>
        <w:rPr>
          <w:rFonts w:hint="eastAsia" w:ascii="宋体" w:hAnsi="宋体" w:eastAsia="宋体" w:cs="宋体"/>
          <w:color w:val="000000"/>
          <w:sz w:val="24"/>
          <w:szCs w:val="24"/>
          <w:highlight w:val="none"/>
        </w:rPr>
      </w:r>
      <w:r/>
    </w:p>
    <w:p>
      <w:pPr>
        <w:pStyle w:val="1066"/>
        <w:ind w:left="360" w:firstLine="40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ind w:left="360" w:firstLine="40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068"/>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szCs w:val="32"/>
          <w:highlight w:val="none"/>
        </w:rPr>
        <w:t xml:space="preserve">格式</w:t>
      </w:r>
      <w:r>
        <w:rPr>
          <w:rFonts w:hint="eastAsia" w:ascii="宋体" w:hAnsi="宋体" w:eastAsia="宋体" w:cs="宋体"/>
          <w:b/>
          <w:bCs/>
          <w:color w:val="000000"/>
          <w:sz w:val="24"/>
          <w:szCs w:val="32"/>
          <w:highlight w:val="none"/>
          <w:lang w:val="en-US" w:eastAsia="zh-CN"/>
        </w:rPr>
        <w:t xml:space="preserve">9</w:t>
      </w:r>
      <w:r>
        <w:rPr>
          <w:rFonts w:hint="eastAsia" w:ascii="宋体" w:hAnsi="宋体" w:eastAsia="宋体" w:cs="宋体"/>
          <w:b/>
          <w:bCs/>
          <w:color w:val="000000"/>
          <w:sz w:val="24"/>
          <w:szCs w:val="32"/>
          <w:highlight w:val="none"/>
        </w:rPr>
        <w:t xml:space="preserve">、</w:t>
      </w:r>
      <w:r>
        <w:rPr>
          <w:rFonts w:hint="eastAsia" w:ascii="宋体" w:hAnsi="宋体" w:eastAsia="宋体" w:cs="宋体"/>
          <w:color w:val="000000"/>
          <w:sz w:val="24"/>
          <w:highlight w:val="none"/>
        </w:rPr>
        <w:t xml:space="preserve">法定代表人授权委托书</w:t>
      </w:r>
      <w:r>
        <w:rPr>
          <w:rFonts w:hint="eastAsia" w:ascii="宋体" w:hAnsi="宋体" w:eastAsia="宋体" w:cs="宋体"/>
          <w:color w:val="000000"/>
          <w:highlight w:val="none"/>
        </w:rPr>
      </w:r>
      <w:r/>
    </w:p>
    <w:p>
      <w:pPr>
        <w:pStyle w:val="1066"/>
        <w:ind w:firstLine="720"/>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r>
      <w:r/>
    </w:p>
    <w:p>
      <w:pPr>
        <w:pStyle w:val="1066"/>
        <w:ind w:firstLine="720"/>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法定代表人授权委托书</w:t>
      </w:r>
      <w:r>
        <w:rPr>
          <w:rFonts w:hint="eastAsia" w:ascii="宋体" w:hAnsi="宋体" w:eastAsia="宋体" w:cs="宋体"/>
          <w:bCs/>
          <w:color w:val="000000"/>
          <w:sz w:val="36"/>
          <w:szCs w:val="28"/>
          <w:highlight w:val="none"/>
        </w:rPr>
      </w:r>
      <w:r/>
    </w:p>
    <w:p>
      <w:pPr>
        <w:pStyle w:val="117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【采购单位】：</w:t>
      </w:r>
      <w:r>
        <w:rPr>
          <w:rFonts w:hint="eastAsia" w:ascii="宋体" w:hAnsi="宋体" w:eastAsia="宋体" w:cs="宋体"/>
          <w:b/>
          <w:bCs/>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（委托单位全称） </w:t>
      </w:r>
      <w:r>
        <w:rPr>
          <w:rFonts w:hint="eastAsia" w:ascii="宋体" w:hAnsi="宋体" w:eastAsia="宋体" w:cs="宋体"/>
          <w:color w:val="000000"/>
          <w:sz w:val="24"/>
          <w:szCs w:val="24"/>
          <w:highlight w:val="none"/>
        </w:rPr>
        <w:t xml:space="preserve">的法定代表人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代表本公司授权</w:t>
      </w:r>
      <w:r>
        <w:rPr>
          <w:rFonts w:hint="eastAsia" w:ascii="宋体" w:hAnsi="宋体" w:eastAsia="宋体" w:cs="宋体"/>
          <w:color w:val="000000"/>
          <w:sz w:val="24"/>
          <w:szCs w:val="24"/>
          <w:highlight w:val="none"/>
          <w:u w:val="single"/>
        </w:rPr>
        <w:t xml:space="preserve">（姓名和职务）</w:t>
      </w:r>
      <w:r>
        <w:rPr>
          <w:rFonts w:hint="eastAsia" w:ascii="宋体" w:hAnsi="宋体" w:eastAsia="宋体" w:cs="宋体"/>
          <w:color w:val="000000"/>
          <w:sz w:val="24"/>
          <w:szCs w:val="24"/>
          <w:highlight w:val="none"/>
        </w:rPr>
        <w:t xml:space="preserve">为本公司合法代理人，就贵方组织的有关</w:t>
      </w:r>
      <w:r>
        <w:rPr>
          <w:rFonts w:hint="eastAsia" w:ascii="宋体" w:hAnsi="宋体" w:eastAsia="宋体" w:cs="宋体"/>
          <w:color w:val="000000"/>
          <w:sz w:val="24"/>
          <w:szCs w:val="24"/>
          <w:highlight w:val="none"/>
          <w:u w:val="single"/>
        </w:rPr>
        <w:t xml:space="preserve">【标段名称】</w:t>
      </w:r>
      <w:r>
        <w:rPr>
          <w:rFonts w:hint="eastAsia" w:ascii="宋体" w:hAnsi="宋体" w:eastAsia="宋体" w:cs="宋体"/>
          <w:color w:val="000000"/>
          <w:sz w:val="24"/>
          <w:szCs w:val="24"/>
          <w:highlight w:val="none"/>
        </w:rPr>
        <w:t xml:space="preserve">项目（标段编号：</w:t>
      </w:r>
      <w:r>
        <w:rPr>
          <w:rFonts w:hint="eastAsia" w:ascii="宋体" w:hAnsi="宋体" w:eastAsia="宋体" w:cs="宋体"/>
          <w:color w:val="000000"/>
          <w:sz w:val="24"/>
          <w:szCs w:val="24"/>
          <w:highlight w:val="none"/>
          <w:u w:val="single"/>
        </w:rPr>
        <w:t xml:space="preserve">【标段编号】</w:t>
      </w:r>
      <w:r>
        <w:rPr>
          <w:rFonts w:hint="eastAsia" w:ascii="宋体" w:hAnsi="宋体" w:eastAsia="宋体" w:cs="宋体"/>
          <w:color w:val="000000"/>
          <w:sz w:val="24"/>
          <w:szCs w:val="24"/>
          <w:highlight w:val="none"/>
        </w:rPr>
        <w:t xml:space="preserve">）的招标采购及合同签订、执行、完成，以本单位名义处理一切与之有关的事务。</w:t>
      </w: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pacing w:val="1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日签字（或盖章）生效，特此声明。</w:t>
      </w: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委托单位（盖章）：                      法定代表人（签字或盖章）：</w:t>
      </w: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签发日期：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170"/>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附法定代表人与委托代理人身份证明正反面电子件。</w:t>
      </w:r>
      <w:r>
        <w:rPr>
          <w:rFonts w:hint="eastAsia" w:ascii="宋体" w:hAnsi="宋体" w:eastAsia="宋体" w:cs="宋体"/>
          <w:b/>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1．委托书内容填写应当明确、文字工整清楚，涂改无效。</w:t>
      </w: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2．委托书不得转借、转让、买卖。</w:t>
      </w: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3．委托代理人根据授权范围，以委托单位的名义签订合同，并将此委托书提交给采购单位作为合同附件。</w:t>
      </w:r>
      <w:r>
        <w:rPr>
          <w:rFonts w:hint="eastAsia" w:ascii="宋体" w:hAnsi="宋体" w:eastAsia="宋体" w:cs="宋体"/>
          <w:color w:val="000000"/>
          <w:sz w:val="24"/>
          <w:szCs w:val="24"/>
          <w:highlight w:val="none"/>
        </w:rPr>
      </w:r>
      <w:r/>
    </w:p>
    <w:p>
      <w:pPr>
        <w:pStyle w:val="1066"/>
        <w:ind w:firstLine="560"/>
        <w:jc w:val="center"/>
        <w:rPr>
          <w:rFonts w:ascii="宋体" w:hAnsi="宋体"/>
          <w:b/>
          <w:color w:val="000000"/>
          <w:sz w:val="32"/>
          <w:szCs w:val="32"/>
          <w:highlight w:val="none"/>
        </w:rPr>
      </w:pPr>
      <w:r>
        <w:rPr>
          <w:rFonts w:hint="eastAsia" w:ascii="宋体" w:hAnsi="宋体" w:eastAsia="宋体" w:cs="宋体"/>
          <w:color w:val="000000"/>
          <w:sz w:val="24"/>
          <w:szCs w:val="24"/>
          <w:highlight w:val="none"/>
        </w:rPr>
        <w:br w:type="page" w:clear="all"/>
      </w:r>
      <w:r>
        <w:rPr>
          <w:rFonts w:hint="eastAsia" w:ascii="宋体" w:hAnsi="宋体"/>
          <w:b/>
          <w:color w:val="000000"/>
          <w:sz w:val="32"/>
          <w:szCs w:val="32"/>
          <w:highlight w:val="none"/>
        </w:rPr>
        <w:t xml:space="preserve">联合体协议书（如有）</w:t>
      </w:r>
      <w:r>
        <w:rPr>
          <w:rFonts w:ascii="宋体" w:hAnsi="宋体"/>
          <w:b/>
          <w:color w:val="000000"/>
          <w:sz w:val="32"/>
          <w:szCs w:val="32"/>
          <w:highlight w:val="none"/>
        </w:rPr>
      </w:r>
      <w:r/>
    </w:p>
    <w:p>
      <w:pPr>
        <w:pStyle w:val="1066"/>
        <w:ind w:firstLine="480"/>
        <w:jc w:val="center"/>
        <w:rPr>
          <w:rFonts w:ascii="宋体" w:hAnsi="宋体"/>
          <w:color w:val="000000"/>
          <w:highlight w:val="none"/>
        </w:rPr>
      </w:pPr>
      <w:r>
        <w:rPr>
          <w:rFonts w:ascii="宋体" w:hAnsi="宋体"/>
          <w:color w:val="000000"/>
          <w:highlight w:val="none"/>
        </w:rPr>
      </w:r>
      <w:r/>
    </w:p>
    <w:p>
      <w:pPr>
        <w:pStyle w:val="1066"/>
        <w:ind w:firstLine="480"/>
        <w:jc w:val="left"/>
        <w:spacing w:line="440" w:lineRule="exact"/>
        <w:rPr>
          <w:rFonts w:ascii="宋体" w:hAnsi="宋体"/>
          <w:color w:val="000000"/>
          <w:szCs w:val="21"/>
          <w:highlight w:val="none"/>
        </w:rPr>
      </w:pPr>
      <w:r>
        <w:rPr>
          <w:rFonts w:ascii="宋体" w:hAnsi="宋体"/>
          <w:color w:val="000000"/>
          <w:szCs w:val="21"/>
          <w:highlight w:val="none"/>
          <w:u w:val="single"/>
        </w:rPr>
        <w:t xml:space="preserve">          </w:t>
      </w:r>
      <w:r>
        <w:rPr>
          <w:rFonts w:hint="eastAsia" w:ascii="宋体" w:hAnsi="宋体"/>
          <w:color w:val="000000"/>
          <w:szCs w:val="21"/>
          <w:highlight w:val="none"/>
        </w:rPr>
        <w:t xml:space="preserve">（所有成员单位名称）自愿组成</w:t>
      </w:r>
      <w:r>
        <w:rPr>
          <w:rFonts w:hint="eastAsia" w:ascii="宋体" w:hAnsi="宋体"/>
          <w:color w:val="000000"/>
          <w:szCs w:val="21"/>
          <w:highlight w:val="none"/>
          <w:u w:val="single"/>
        </w:rPr>
        <w:t xml:space="preserve">（联合体名称）</w:t>
      </w:r>
      <w:r>
        <w:rPr>
          <w:rFonts w:hint="eastAsia" w:ascii="宋体" w:hAnsi="宋体"/>
          <w:color w:val="000000"/>
          <w:szCs w:val="21"/>
          <w:highlight w:val="none"/>
        </w:rPr>
        <w:t xml:space="preserve">联合体，共同参加</w:t>
      </w:r>
      <w:r>
        <w:rPr>
          <w:rFonts w:hint="eastAsia" w:ascii="宋体" w:hAnsi="宋体"/>
          <w:color w:val="000000"/>
          <w:szCs w:val="21"/>
          <w:highlight w:val="none"/>
          <w:u w:val="single"/>
        </w:rPr>
        <w:t xml:space="preserve">（项目名称）</w:t>
      </w:r>
      <w:r>
        <w:rPr>
          <w:rFonts w:hint="eastAsia" w:ascii="宋体" w:hAnsi="宋体"/>
          <w:color w:val="000000"/>
          <w:szCs w:val="21"/>
          <w:highlight w:val="none"/>
        </w:rPr>
        <w:t xml:space="preserve">投标。现就</w:t>
      </w:r>
      <w:r>
        <w:rPr>
          <w:color w:val="000000"/>
          <w:highlight w:val="none"/>
        </w:rPr>
        <w:t xml:space="preserve">联合体</w:t>
      </w:r>
      <w:r>
        <w:rPr>
          <w:rFonts w:hint="eastAsia" w:ascii="宋体" w:hAnsi="宋体"/>
          <w:color w:val="000000"/>
          <w:szCs w:val="21"/>
          <w:highlight w:val="none"/>
        </w:rPr>
        <w:t xml:space="preserve">投标事宜订立如下协议。</w:t>
      </w:r>
      <w:r>
        <w:rPr>
          <w:rFonts w:ascii="宋体" w:hAnsi="宋体"/>
          <w:color w:val="000000"/>
          <w:szCs w:val="21"/>
          <w:highlight w:val="none"/>
        </w:rPr>
      </w:r>
      <w:r/>
    </w:p>
    <w:p>
      <w:pPr>
        <w:pStyle w:val="1066"/>
        <w:ind w:firstLine="480"/>
        <w:spacing w:line="44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（某成员单位名称）为</w:t>
      </w:r>
      <w:r>
        <w:rPr>
          <w:rFonts w:hint="eastAsia" w:ascii="宋体" w:hAnsi="宋体"/>
          <w:color w:val="000000"/>
          <w:szCs w:val="21"/>
          <w:highlight w:val="none"/>
          <w:u w:val="single"/>
        </w:rPr>
        <w:t xml:space="preserve">（联合体名称）</w:t>
      </w:r>
      <w:r>
        <w:rPr>
          <w:rFonts w:hint="eastAsia" w:ascii="宋体" w:hAnsi="宋体"/>
          <w:color w:val="000000"/>
          <w:szCs w:val="21"/>
          <w:highlight w:val="none"/>
        </w:rPr>
        <w:t xml:space="preserve">牵头人。</w:t>
      </w:r>
      <w:r>
        <w:rPr>
          <w:rFonts w:ascii="宋体" w:hAnsi="宋体"/>
          <w:color w:val="000000"/>
          <w:szCs w:val="21"/>
          <w:highlight w:val="none"/>
        </w:rPr>
      </w:r>
      <w:r/>
    </w:p>
    <w:p>
      <w:pPr>
        <w:pStyle w:val="1066"/>
        <w:ind w:firstLine="480"/>
        <w:spacing w:line="44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、联合体牵头人合法代表联合体各成员负责本招标项目</w:t>
      </w:r>
      <w:r>
        <w:rPr>
          <w:rFonts w:hint="eastAsia"/>
          <w:color w:val="000000"/>
          <w:highlight w:val="none"/>
          <w:lang w:eastAsia="zh-CN"/>
        </w:rPr>
        <w:t xml:space="preserve">招标文件</w:t>
      </w:r>
      <w:r>
        <w:rPr>
          <w:rFonts w:hint="eastAsia" w:ascii="宋体" w:hAnsi="宋体"/>
          <w:color w:val="000000"/>
          <w:szCs w:val="21"/>
          <w:highlight w:val="none"/>
        </w:rPr>
        <w:t xml:space="preserve">编制和合同谈判活动，并代表联合体提交和接收相关的资料、信息及指示，并处理与之有关的一切事务，负责合同实施阶段的主办、组织和协调工作。</w:t>
      </w:r>
      <w:r>
        <w:rPr>
          <w:rFonts w:ascii="宋体" w:hAnsi="宋体"/>
          <w:color w:val="000000"/>
          <w:szCs w:val="21"/>
          <w:highlight w:val="none"/>
        </w:rPr>
      </w:r>
      <w:r/>
    </w:p>
    <w:p>
      <w:pPr>
        <w:pStyle w:val="1066"/>
        <w:ind w:firstLine="480"/>
        <w:spacing w:line="440" w:lineRule="exact"/>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、联合体将严格按照</w:t>
      </w:r>
      <w:r>
        <w:rPr>
          <w:rFonts w:hint="eastAsia"/>
          <w:color w:val="000000"/>
          <w:highlight w:val="none"/>
          <w:lang w:eastAsia="zh-CN"/>
        </w:rPr>
        <w:t xml:space="preserve">招标文件</w:t>
      </w:r>
      <w:r>
        <w:rPr>
          <w:rFonts w:hint="eastAsia" w:ascii="宋体" w:hAnsi="宋体"/>
          <w:color w:val="000000"/>
          <w:szCs w:val="21"/>
          <w:highlight w:val="none"/>
        </w:rPr>
        <w:t xml:space="preserve">的各项要求，递交</w:t>
      </w:r>
      <w:r>
        <w:rPr>
          <w:rFonts w:hint="eastAsia"/>
          <w:color w:val="000000"/>
          <w:highlight w:val="none"/>
          <w:lang w:eastAsia="zh-CN"/>
        </w:rPr>
        <w:t xml:space="preserve">招标文件</w:t>
      </w:r>
      <w:r>
        <w:rPr>
          <w:rFonts w:hint="eastAsia" w:ascii="宋体" w:hAnsi="宋体"/>
          <w:color w:val="000000"/>
          <w:szCs w:val="21"/>
          <w:highlight w:val="none"/>
        </w:rPr>
        <w:t xml:space="preserve">，履行合同，并对外承担连带责任。</w:t>
      </w:r>
      <w:r>
        <w:rPr>
          <w:rFonts w:ascii="宋体" w:hAnsi="宋体"/>
          <w:color w:val="000000"/>
          <w:szCs w:val="21"/>
          <w:highlight w:val="none"/>
        </w:rPr>
      </w:r>
      <w:r/>
    </w:p>
    <w:p>
      <w:pPr>
        <w:pStyle w:val="1066"/>
        <w:ind w:firstLine="480"/>
        <w:spacing w:line="44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、联合体各成员单位内部的职责分工如下：</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1066"/>
        <w:ind w:firstLine="480"/>
        <w:spacing w:line="440" w:lineRule="exact"/>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、本协议书自签署之日起生效，合同履行完毕后自动失效。</w:t>
      </w:r>
      <w:r>
        <w:rPr>
          <w:rFonts w:ascii="宋体" w:hAnsi="宋体"/>
          <w:color w:val="000000"/>
          <w:szCs w:val="21"/>
          <w:highlight w:val="none"/>
        </w:rPr>
        <w:t xml:space="preserve"> </w:t>
      </w:r>
      <w:r>
        <w:rPr>
          <w:rFonts w:ascii="宋体" w:hAnsi="宋体"/>
          <w:color w:val="000000"/>
          <w:szCs w:val="21"/>
          <w:highlight w:val="none"/>
        </w:rPr>
      </w:r>
      <w:r/>
    </w:p>
    <w:p>
      <w:pPr>
        <w:pStyle w:val="1066"/>
        <w:ind w:firstLine="480"/>
        <w:spacing w:line="440" w:lineRule="exact"/>
        <w:rPr>
          <w:rFonts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、本协议书一式</w:t>
      </w:r>
      <w:r>
        <w:rPr>
          <w:rFonts w:ascii="宋体" w:hAnsi="宋体"/>
          <w:color w:val="000000"/>
          <w:szCs w:val="21"/>
          <w:highlight w:val="none"/>
          <w:u w:val="single"/>
        </w:rPr>
        <w:t xml:space="preserve">     </w:t>
      </w:r>
      <w:r>
        <w:rPr>
          <w:rFonts w:hint="eastAsia" w:ascii="宋体" w:hAnsi="宋体"/>
          <w:color w:val="000000"/>
          <w:szCs w:val="21"/>
          <w:highlight w:val="none"/>
        </w:rPr>
        <w:t xml:space="preserve">份，联合体成员和采购人各执一份。</w:t>
      </w:r>
      <w:r>
        <w:rPr>
          <w:rFonts w:ascii="宋体" w:hAnsi="宋体"/>
          <w:color w:val="000000"/>
          <w:szCs w:val="21"/>
          <w:highlight w:val="none"/>
        </w:rPr>
      </w:r>
      <w:r/>
    </w:p>
    <w:p>
      <w:pPr>
        <w:pStyle w:val="1066"/>
        <w:ind w:firstLine="480"/>
        <w:spacing w:line="440" w:lineRule="exact"/>
        <w:rPr>
          <w:rFonts w:ascii="宋体" w:hAnsi="宋体"/>
          <w:color w:val="000000"/>
          <w:szCs w:val="21"/>
          <w:highlight w:val="none"/>
        </w:rPr>
      </w:pPr>
      <w:r>
        <w:rPr>
          <w:rFonts w:ascii="宋体" w:hAnsi="宋体"/>
          <w:color w:val="000000"/>
          <w:szCs w:val="21"/>
          <w:highlight w:val="none"/>
        </w:rPr>
      </w:r>
      <w:r/>
    </w:p>
    <w:p>
      <w:pPr>
        <w:pStyle w:val="1066"/>
        <w:ind w:firstLine="480"/>
        <w:spacing w:line="440" w:lineRule="exact"/>
        <w:rPr>
          <w:rFonts w:ascii="宋体" w:hAnsi="宋体"/>
          <w:color w:val="000000"/>
          <w:szCs w:val="21"/>
          <w:highlight w:val="none"/>
        </w:rPr>
      </w:pPr>
      <w:r>
        <w:rPr>
          <w:rFonts w:hint="eastAsia" w:ascii="宋体" w:hAnsi="宋体"/>
          <w:color w:val="000000"/>
          <w:szCs w:val="21"/>
          <w:highlight w:val="none"/>
        </w:rPr>
        <w:t xml:space="preserve">注：本协议书由委托代理人签字的，应附法定代表人签字的授权委托书。</w:t>
      </w:r>
      <w:r>
        <w:rPr>
          <w:rFonts w:ascii="宋体" w:hAnsi="宋体"/>
          <w:color w:val="000000"/>
          <w:szCs w:val="21"/>
          <w:highlight w:val="none"/>
        </w:rPr>
      </w:r>
      <w:r/>
    </w:p>
    <w:p>
      <w:pPr>
        <w:pStyle w:val="1066"/>
        <w:ind w:firstLine="480"/>
        <w:spacing w:line="440" w:lineRule="exact"/>
        <w:rPr>
          <w:rFonts w:ascii="宋体" w:hAnsi="宋体"/>
          <w:color w:val="000000"/>
          <w:szCs w:val="21"/>
          <w:highlight w:val="none"/>
        </w:rPr>
      </w:pPr>
      <w:r>
        <w:rPr>
          <w:rFonts w:ascii="宋体" w:hAnsi="宋体"/>
          <w:color w:val="000000"/>
          <w:szCs w:val="21"/>
          <w:highlight w:val="none"/>
        </w:rPr>
      </w:r>
      <w:r/>
    </w:p>
    <w:p>
      <w:pPr>
        <w:pStyle w:val="1066"/>
        <w:ind w:firstLine="480"/>
        <w:spacing w:line="440" w:lineRule="exact"/>
        <w:rPr>
          <w:rFonts w:ascii="宋体" w:hAnsi="宋体"/>
          <w:color w:val="000000"/>
          <w:szCs w:val="21"/>
          <w:highlight w:val="none"/>
        </w:rPr>
      </w:pPr>
      <w:r>
        <w:rPr>
          <w:rFonts w:hint="eastAsia" w:ascii="宋体" w:hAnsi="宋体"/>
          <w:color w:val="000000"/>
          <w:szCs w:val="21"/>
          <w:highlight w:val="none"/>
        </w:rPr>
        <w:t xml:space="preserve">牵头人名称：</w:t>
      </w:r>
      <w:r>
        <w:rPr>
          <w:rFonts w:ascii="宋体" w:hAnsi="宋体"/>
          <w:color w:val="000000"/>
          <w:szCs w:val="21"/>
          <w:highlight w:val="none"/>
          <w:u w:val="single"/>
        </w:rPr>
        <w:t xml:space="preserve">                                 </w:t>
      </w:r>
      <w:r>
        <w:rPr>
          <w:rFonts w:hint="eastAsia" w:ascii="宋体" w:hAnsi="宋体"/>
          <w:color w:val="000000"/>
          <w:szCs w:val="21"/>
          <w:highlight w:val="none"/>
        </w:rPr>
        <w:t xml:space="preserve">（盖单位章）</w:t>
      </w:r>
      <w:r>
        <w:rPr>
          <w:rFonts w:ascii="宋体" w:hAnsi="宋体"/>
          <w:color w:val="000000"/>
          <w:szCs w:val="21"/>
          <w:highlight w:val="none"/>
        </w:rPr>
      </w:r>
      <w:r/>
    </w:p>
    <w:p>
      <w:pPr>
        <w:pStyle w:val="1066"/>
        <w:ind w:firstLine="480"/>
        <w:spacing w:line="440" w:lineRule="exact"/>
        <w:rPr>
          <w:rFonts w:ascii="宋体" w:hAnsi="宋体"/>
          <w:color w:val="000000"/>
          <w:szCs w:val="21"/>
          <w:highlight w:val="none"/>
        </w:rPr>
      </w:pPr>
      <w:r>
        <w:rPr>
          <w:rFonts w:hint="eastAsia" w:ascii="宋体" w:hAnsi="宋体"/>
          <w:color w:val="000000"/>
          <w:szCs w:val="21"/>
          <w:highlight w:val="none"/>
        </w:rPr>
        <w:t xml:space="preserve">法定代表人或其委托代理人：</w:t>
      </w:r>
      <w:r>
        <w:rPr>
          <w:rFonts w:ascii="宋体" w:hAnsi="宋体"/>
          <w:color w:val="000000"/>
          <w:szCs w:val="21"/>
          <w:highlight w:val="none"/>
          <w:u w:val="single"/>
        </w:rPr>
        <w:t xml:space="preserve">                       </w:t>
      </w:r>
      <w:r>
        <w:rPr>
          <w:rFonts w:hint="eastAsia" w:ascii="宋体" w:hAnsi="宋体"/>
          <w:color w:val="000000"/>
          <w:szCs w:val="21"/>
          <w:highlight w:val="none"/>
        </w:rPr>
        <w:t xml:space="preserve">（签字）</w:t>
      </w:r>
      <w:r>
        <w:rPr>
          <w:rFonts w:ascii="宋体" w:hAnsi="宋体"/>
          <w:color w:val="000000"/>
          <w:szCs w:val="21"/>
          <w:highlight w:val="none"/>
        </w:rPr>
      </w:r>
      <w:r/>
    </w:p>
    <w:p>
      <w:pPr>
        <w:pStyle w:val="1066"/>
        <w:ind w:firstLine="480"/>
        <w:spacing w:line="440" w:lineRule="exact"/>
        <w:rPr>
          <w:rFonts w:ascii="宋体" w:hAnsi="宋体"/>
          <w:color w:val="000000"/>
          <w:szCs w:val="21"/>
          <w:highlight w:val="none"/>
        </w:rPr>
      </w:pPr>
      <w:r>
        <w:rPr>
          <w:rFonts w:ascii="宋体" w:hAnsi="宋体"/>
          <w:color w:val="000000"/>
          <w:szCs w:val="21"/>
          <w:highlight w:val="none"/>
        </w:rPr>
      </w:r>
      <w:r/>
    </w:p>
    <w:p>
      <w:pPr>
        <w:pStyle w:val="1066"/>
        <w:ind w:firstLine="480"/>
        <w:spacing w:line="440" w:lineRule="exact"/>
        <w:rPr>
          <w:rFonts w:ascii="宋体" w:hAnsi="宋体"/>
          <w:color w:val="000000"/>
          <w:szCs w:val="21"/>
          <w:highlight w:val="none"/>
        </w:rPr>
      </w:pPr>
      <w:r>
        <w:rPr>
          <w:rFonts w:hint="eastAsia" w:ascii="宋体" w:hAnsi="宋体"/>
          <w:color w:val="000000"/>
          <w:szCs w:val="21"/>
          <w:highlight w:val="none"/>
        </w:rPr>
        <w:t xml:space="preserve">成员一名称：</w:t>
      </w:r>
      <w:r>
        <w:rPr>
          <w:rFonts w:ascii="宋体" w:hAnsi="宋体"/>
          <w:color w:val="000000"/>
          <w:szCs w:val="21"/>
          <w:highlight w:val="none"/>
          <w:u w:val="single"/>
        </w:rPr>
        <w:t xml:space="preserve">                                 </w:t>
      </w:r>
      <w:r>
        <w:rPr>
          <w:rFonts w:hint="eastAsia" w:ascii="宋体" w:hAnsi="宋体"/>
          <w:color w:val="000000"/>
          <w:szCs w:val="21"/>
          <w:highlight w:val="none"/>
        </w:rPr>
        <w:t xml:space="preserve">（盖单位章）</w:t>
      </w:r>
      <w:r>
        <w:rPr>
          <w:rFonts w:ascii="宋体" w:hAnsi="宋体"/>
          <w:color w:val="000000"/>
          <w:szCs w:val="21"/>
          <w:highlight w:val="none"/>
        </w:rPr>
      </w:r>
      <w:r/>
    </w:p>
    <w:p>
      <w:pPr>
        <w:pStyle w:val="1066"/>
        <w:ind w:firstLine="480"/>
        <w:spacing w:line="440" w:lineRule="exact"/>
        <w:rPr>
          <w:rFonts w:ascii="宋体" w:hAnsi="宋体"/>
          <w:color w:val="000000"/>
          <w:szCs w:val="21"/>
          <w:highlight w:val="none"/>
        </w:rPr>
      </w:pPr>
      <w:r>
        <w:rPr>
          <w:rFonts w:hint="eastAsia" w:ascii="宋体" w:hAnsi="宋体"/>
          <w:color w:val="000000"/>
          <w:szCs w:val="21"/>
          <w:highlight w:val="none"/>
        </w:rPr>
        <w:t xml:space="preserve">法定代表人或其委托代理人：</w:t>
      </w:r>
      <w:r>
        <w:rPr>
          <w:rFonts w:ascii="宋体" w:hAnsi="宋体"/>
          <w:color w:val="000000"/>
          <w:szCs w:val="21"/>
          <w:highlight w:val="none"/>
          <w:u w:val="single"/>
        </w:rPr>
        <w:t xml:space="preserve">                       </w:t>
      </w:r>
      <w:r>
        <w:rPr>
          <w:rFonts w:hint="eastAsia" w:ascii="宋体" w:hAnsi="宋体"/>
          <w:color w:val="000000"/>
          <w:szCs w:val="21"/>
          <w:highlight w:val="none"/>
        </w:rPr>
        <w:t xml:space="preserve">（签字）</w:t>
      </w:r>
      <w:r>
        <w:rPr>
          <w:rFonts w:ascii="宋体" w:hAnsi="宋体"/>
          <w:color w:val="000000"/>
          <w:szCs w:val="21"/>
          <w:highlight w:val="none"/>
        </w:rPr>
      </w:r>
      <w:r/>
    </w:p>
    <w:p>
      <w:pPr>
        <w:pStyle w:val="1066"/>
        <w:ind w:firstLine="480"/>
        <w:spacing w:line="440" w:lineRule="exact"/>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1066"/>
        <w:ind w:firstLine="480"/>
        <w:spacing w:line="440" w:lineRule="exact"/>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1066"/>
        <w:ind w:firstLine="480"/>
        <w:spacing w:line="440" w:lineRule="exact"/>
        <w:rPr>
          <w:rFonts w:ascii="宋体" w:hAnsi="宋体"/>
          <w:color w:val="000000"/>
          <w:szCs w:val="21"/>
          <w:highlight w:val="none"/>
        </w:rPr>
      </w:pPr>
      <w:r>
        <w:rPr>
          <w:rFonts w:ascii="宋体" w:hAnsi="宋体"/>
          <w:color w:val="000000"/>
          <w:szCs w:val="21"/>
          <w:highlight w:val="none"/>
        </w:rPr>
      </w:r>
      <w:r/>
    </w:p>
    <w:p>
      <w:pPr>
        <w:pStyle w:val="1170"/>
        <w:ind w:firstLine="420"/>
        <w:spacing w:line="360" w:lineRule="auto"/>
        <w:rPr>
          <w:rFonts w:hint="eastAsia" w:ascii="宋体" w:hAnsi="宋体" w:eastAsia="宋体" w:cs="宋体"/>
          <w:color w:val="000000"/>
          <w:sz w:val="24"/>
          <w:szCs w:val="24"/>
          <w:highlight w:val="none"/>
        </w:rPr>
      </w:pPr>
      <w:r>
        <w:rPr>
          <w:rFonts w:ascii="宋体" w:hAnsi="宋体"/>
          <w:color w:val="000000"/>
          <w:highlight w:val="none"/>
          <w:u w:val="single"/>
        </w:rPr>
        <w:t xml:space="preserve">        </w:t>
      </w:r>
      <w:r>
        <w:rPr>
          <w:rFonts w:hint="eastAsia" w:ascii="宋体" w:hAnsi="宋体"/>
          <w:color w:val="000000"/>
          <w:highlight w:val="none"/>
        </w:rPr>
        <w:t xml:space="preserve">年</w:t>
      </w:r>
      <w:r>
        <w:rPr>
          <w:rFonts w:ascii="宋体" w:hAnsi="宋体"/>
          <w:color w:val="000000"/>
          <w:highlight w:val="none"/>
          <w:u w:val="single"/>
        </w:rPr>
        <w:t xml:space="preserve">       </w:t>
      </w:r>
      <w:r>
        <w:rPr>
          <w:rFonts w:hint="eastAsia" w:ascii="宋体" w:hAnsi="宋体"/>
          <w:color w:val="000000"/>
          <w:highlight w:val="none"/>
        </w:rPr>
        <w:t xml:space="preserve">月</w:t>
      </w:r>
      <w:r>
        <w:rPr>
          <w:rFonts w:ascii="宋体" w:hAnsi="宋体"/>
          <w:color w:val="000000"/>
          <w:highlight w:val="none"/>
          <w:u w:val="single"/>
        </w:rPr>
        <w:t xml:space="preserve">       </w:t>
      </w:r>
      <w:r>
        <w:rPr>
          <w:rFonts w:hint="eastAsia" w:ascii="宋体" w:hAnsi="宋体"/>
          <w:color w:val="000000"/>
          <w:highlight w:val="none"/>
        </w:rPr>
        <w:t xml:space="preserve">日</w:t>
      </w:r>
      <w:r>
        <w:rPr>
          <w:rFonts w:hint="eastAsia" w:ascii="宋体" w:hAnsi="宋体" w:eastAsia="宋体" w:cs="宋体"/>
          <w:color w:val="000000"/>
          <w:sz w:val="24"/>
          <w:szCs w:val="24"/>
          <w:highlight w:val="none"/>
        </w:rPr>
      </w:r>
      <w:r/>
    </w:p>
    <w:p>
      <w:pPr>
        <w:pStyle w:val="1068"/>
        <w:numPr>
          <w:ilvl w:val="0"/>
          <w:numId w:val="0"/>
        </w:numPr>
        <w:spacing w:before="0" w:after="0" w:line="240" w:lineRule="auto"/>
        <w:tabs>
          <w:tab w:val="left" w:pos="1021" w:leader="none"/>
        </w:tabs>
        <w:rPr>
          <w:rFonts w:hint="eastAsia" w:ascii="宋体" w:hAnsi="宋体" w:eastAsia="宋体" w:cs="宋体"/>
          <w:b w:val="0"/>
          <w:bCs w:val="0"/>
          <w:color w:val="000000"/>
          <w:szCs w:val="21"/>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格式</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、商务要求响应及偏离表</w:t>
      </w:r>
      <w:r>
        <w:rPr>
          <w:rFonts w:hint="eastAsia" w:ascii="宋体" w:hAnsi="宋体" w:eastAsia="宋体" w:cs="宋体"/>
          <w:b w:val="0"/>
          <w:bCs w:val="0"/>
          <w:color w:val="000000"/>
          <w:szCs w:val="21"/>
          <w:highlight w:val="none"/>
        </w:rPr>
      </w:r>
      <w:r/>
    </w:p>
    <w:p>
      <w:pPr>
        <w:pStyle w:val="1066"/>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商务要求响应及偏离表</w:t>
      </w:r>
      <w:r>
        <w:rPr>
          <w:rFonts w:hint="eastAsia" w:ascii="宋体" w:hAnsi="宋体" w:eastAsia="宋体" w:cs="宋体"/>
          <w:bCs/>
          <w:color w:val="000000"/>
          <w:sz w:val="36"/>
          <w:szCs w:val="28"/>
          <w:highlight w:val="none"/>
        </w:rPr>
      </w:r>
      <w:r/>
    </w:p>
    <w:p>
      <w:pPr>
        <w:pStyle w:val="1066"/>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请逐条对应</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采购需求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中“</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highlight w:val="none"/>
          <w:lang w:val="en-US" w:eastAsia="zh-CN"/>
        </w:rPr>
        <w:t xml:space="preserve">”号</w:t>
      </w:r>
      <w:r>
        <w:rPr>
          <w:rFonts w:hint="eastAsia" w:ascii="宋体" w:hAnsi="宋体" w:eastAsia="宋体" w:cs="宋体"/>
          <w:color w:val="000000"/>
          <w:sz w:val="24"/>
          <w:highlight w:val="none"/>
        </w:rPr>
        <w:t xml:space="preserve">内容</w:t>
      </w:r>
      <w:r>
        <w:rPr>
          <w:rFonts w:hint="eastAsia" w:ascii="宋体" w:hAnsi="宋体" w:eastAsia="宋体" w:cs="宋体"/>
          <w:color w:val="000000"/>
          <w:sz w:val="24"/>
          <w:highlight w:val="none"/>
          <w:lang w:val="en-US" w:eastAsia="zh-CN"/>
        </w:rPr>
        <w:t xml:space="preserve">及其他</w:t>
      </w:r>
      <w:r>
        <w:rPr>
          <w:rFonts w:hint="eastAsia" w:ascii="宋体" w:hAnsi="宋体" w:eastAsia="宋体" w:cs="宋体"/>
          <w:color w:val="000000"/>
          <w:sz w:val="24"/>
          <w:highlight w:val="none"/>
        </w:rPr>
        <w:t xml:space="preserve">要求的商务条件，填写该表。</w:t>
      </w:r>
      <w:r>
        <w:rPr>
          <w:rFonts w:hint="eastAsia" w:ascii="宋体" w:hAnsi="宋体" w:eastAsia="宋体" w:cs="宋体"/>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W w:w="1010" w:type="dxa"/>
            <w:vAlign w:val="center"/>
            <w:textDirection w:val="lrTb"/>
            <w:noWrap w:val="false"/>
          </w:tcPr>
          <w:p>
            <w:pPr>
              <w:pStyle w:val="106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项号</w:t>
            </w:r>
            <w:r>
              <w:rPr>
                <w:rFonts w:hint="eastAsia" w:ascii="宋体" w:hAnsi="宋体" w:eastAsia="宋体" w:cs="宋体"/>
                <w:color w:val="000000"/>
                <w:sz w:val="24"/>
                <w:highlight w:val="none"/>
              </w:rPr>
            </w:r>
            <w:r/>
          </w:p>
        </w:tc>
        <w:tc>
          <w:tcPr>
            <w:tcW w:w="2602" w:type="dxa"/>
            <w:vAlign w:val="center"/>
            <w:textDirection w:val="lrTb"/>
            <w:noWrap w:val="false"/>
          </w:tcPr>
          <w:p>
            <w:pPr>
              <w:pStyle w:val="106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的商务条款</w:t>
            </w:r>
            <w:r>
              <w:rPr>
                <w:rFonts w:hint="eastAsia" w:ascii="宋体" w:hAnsi="宋体" w:eastAsia="宋体" w:cs="宋体"/>
                <w:color w:val="000000"/>
                <w:sz w:val="24"/>
                <w:highlight w:val="none"/>
              </w:rPr>
            </w:r>
            <w:r/>
          </w:p>
        </w:tc>
        <w:tc>
          <w:tcPr>
            <w:tcW w:w="2746" w:type="dxa"/>
            <w:vAlign w:val="center"/>
            <w:textDirection w:val="lrTb"/>
            <w:noWrap w:val="false"/>
          </w:tcPr>
          <w:p>
            <w:pPr>
              <w:pStyle w:val="106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w:t>
            </w:r>
            <w:r>
              <w:rPr>
                <w:rFonts w:hint="eastAsia" w:ascii="宋体" w:hAnsi="宋体" w:eastAsia="宋体" w:cs="宋体"/>
                <w:color w:val="000000"/>
                <w:sz w:val="24"/>
                <w:highlight w:val="none"/>
                <w:lang w:eastAsia="zh-CN"/>
              </w:rPr>
              <w:t xml:space="preserve">标文件</w:t>
            </w:r>
            <w:r>
              <w:rPr>
                <w:rFonts w:hint="eastAsia" w:ascii="宋体" w:hAnsi="宋体" w:eastAsia="宋体" w:cs="宋体"/>
                <w:color w:val="000000"/>
                <w:sz w:val="24"/>
                <w:highlight w:val="none"/>
              </w:rPr>
              <w:t xml:space="preserve">的商务条款</w:t>
            </w:r>
            <w:r>
              <w:rPr>
                <w:rFonts w:hint="eastAsia" w:ascii="宋体" w:hAnsi="宋体" w:eastAsia="宋体" w:cs="宋体"/>
                <w:color w:val="000000"/>
                <w:sz w:val="24"/>
                <w:highlight w:val="none"/>
              </w:rPr>
            </w:r>
            <w:r/>
          </w:p>
        </w:tc>
        <w:tc>
          <w:tcPr>
            <w:tcW w:w="2293" w:type="dxa"/>
            <w:vAlign w:val="center"/>
            <w:textDirection w:val="lrTb"/>
            <w:noWrap w:val="false"/>
          </w:tcPr>
          <w:p>
            <w:pPr>
              <w:pStyle w:val="106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6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170"/>
        <w:ind w:left="0" w:firstLine="641"/>
        <w:spacing w:line="400" w:lineRule="exact"/>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rPr>
        <w:t xml:space="preserve">注：“偏离说明”填写“正偏离”“负偏离”或“无偏离”。</w:t>
      </w:r>
      <w:r>
        <w:rPr>
          <w:rFonts w:hint="eastAsia" w:ascii="宋体" w:hAnsi="宋体" w:eastAsia="宋体" w:cs="宋体"/>
          <w:color w:val="000000"/>
          <w:highlight w:val="none"/>
        </w:rPr>
      </w:r>
      <w:r/>
    </w:p>
    <w:p>
      <w:pPr>
        <w:pStyle w:val="10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68"/>
        <w:numPr>
          <w:ilvl w:val="0"/>
          <w:numId w:val="0"/>
        </w:numPr>
        <w:jc w:val="left"/>
        <w:spacing w:before="0" w:after="0" w:line="240" w:lineRule="auto"/>
        <w:tabs>
          <w:tab w:val="left" w:pos="1021" w:leader="none"/>
        </w:tabs>
        <w:rPr>
          <w:rFonts w:hint="eastAsia" w:ascii="宋体" w:hAnsi="宋体" w:eastAsia="宋体" w:cs="宋体"/>
          <w:color w:val="000000"/>
          <w:szCs w:val="21"/>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t xml:space="preserve">格式11、项目团队人员一览表</w:t>
      </w:r>
      <w:r>
        <w:rPr>
          <w:rFonts w:hint="eastAsia" w:ascii="宋体" w:hAnsi="宋体" w:eastAsia="宋体" w:cs="宋体"/>
          <w:color w:val="000000"/>
          <w:szCs w:val="21"/>
          <w:highlight w:val="none"/>
        </w:rPr>
      </w:r>
      <w:r/>
    </w:p>
    <w:p>
      <w:pPr>
        <w:pStyle w:val="1066"/>
        <w:ind w:firstLine="3233"/>
        <w:spacing w:line="520" w:lineRule="exact"/>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r>
      <w:r/>
    </w:p>
    <w:p>
      <w:pPr>
        <w:pStyle w:val="1066"/>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项目团队人员一览表</w:t>
      </w:r>
      <w:r>
        <w:rPr>
          <w:rFonts w:hint="eastAsia" w:ascii="宋体" w:hAnsi="宋体" w:eastAsia="宋体" w:cs="宋体"/>
          <w:bCs/>
          <w:color w:val="000000"/>
          <w:sz w:val="36"/>
          <w:szCs w:val="28"/>
          <w:highlight w:val="none"/>
        </w:rPr>
      </w:r>
      <w:r/>
    </w:p>
    <w:tbl>
      <w:tblPr>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pStyle w:val="1066"/>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姓  名</w:t>
            </w:r>
            <w:r>
              <w:rPr>
                <w:rFonts w:hint="eastAsia" w:ascii="宋体" w:hAnsi="宋体" w:eastAsia="宋体" w:cs="宋体"/>
                <w:color w:val="000000"/>
                <w:highlight w:val="none"/>
              </w:rPr>
            </w:r>
            <w:r/>
          </w:p>
        </w:tc>
        <w:tc>
          <w:tcPr>
            <w:tcW w:w="1905" w:type="dxa"/>
            <w:vAlign w:val="center"/>
            <w:textDirection w:val="lrTb"/>
            <w:noWrap w:val="false"/>
          </w:tcPr>
          <w:p>
            <w:pPr>
              <w:pStyle w:val="1066"/>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本项目拟任</w:t>
            </w:r>
            <w:r>
              <w:rPr>
                <w:rFonts w:hint="eastAsia" w:ascii="宋体" w:hAnsi="宋体" w:eastAsia="宋体" w:cs="宋体"/>
                <w:color w:val="000000"/>
                <w:highlight w:val="none"/>
              </w:rPr>
            </w:r>
            <w:r/>
          </w:p>
          <w:p>
            <w:pPr>
              <w:pStyle w:val="1066"/>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职  务</w:t>
            </w:r>
            <w:r>
              <w:rPr>
                <w:rFonts w:hint="eastAsia" w:ascii="宋体" w:hAnsi="宋体" w:eastAsia="宋体" w:cs="宋体"/>
                <w:color w:val="000000"/>
                <w:highlight w:val="none"/>
              </w:rPr>
            </w:r>
            <w:r/>
          </w:p>
        </w:tc>
        <w:tc>
          <w:tcPr>
            <w:tcW w:w="1127" w:type="dxa"/>
            <w:vAlign w:val="center"/>
            <w:textDirection w:val="lrTb"/>
            <w:noWrap w:val="false"/>
          </w:tcPr>
          <w:p>
            <w:pPr>
              <w:pStyle w:val="1066"/>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技术</w:t>
            </w:r>
            <w:r>
              <w:rPr>
                <w:rFonts w:hint="eastAsia" w:ascii="宋体" w:hAnsi="宋体" w:eastAsia="宋体" w:cs="宋体"/>
                <w:color w:val="000000"/>
                <w:highlight w:val="none"/>
              </w:rPr>
            </w:r>
            <w:r/>
          </w:p>
          <w:p>
            <w:pPr>
              <w:pStyle w:val="1066"/>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职称</w:t>
            </w:r>
            <w:r>
              <w:rPr>
                <w:rFonts w:hint="eastAsia" w:ascii="宋体" w:hAnsi="宋体" w:eastAsia="宋体" w:cs="宋体"/>
                <w:color w:val="000000"/>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年龄</w:t>
            </w:r>
            <w:r>
              <w:rPr>
                <w:rFonts w:hint="eastAsia" w:ascii="宋体" w:hAnsi="宋体" w:eastAsia="宋体" w:cs="宋体"/>
                <w:color w:val="000000"/>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tcW w:w="2814" w:type="dxa"/>
            <w:vAlign w:val="center"/>
            <w:textDirection w:val="lrTb"/>
            <w:noWrap w:val="false"/>
          </w:tcPr>
          <w:p>
            <w:pPr>
              <w:pStyle w:val="1066"/>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主要资历及担任过的职务</w:t>
            </w:r>
            <w:r>
              <w:rPr>
                <w:rFonts w:hint="eastAsia" w:ascii="宋体" w:hAnsi="宋体" w:eastAsia="宋体" w:cs="宋体"/>
                <w:color w:val="000000"/>
                <w:highlight w:val="none"/>
              </w:rPr>
            </w:r>
            <w:r/>
          </w:p>
        </w:tc>
      </w:tr>
      <w:tr>
        <w:trPr>
          <w:trHeight w:val="729"/>
        </w:trPr>
        <w:tc>
          <w:tcPr>
            <w:tcW w:w="1470"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bl>
    <w:p>
      <w:pPr>
        <w:pStyle w:val="1066"/>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66"/>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66"/>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8"/>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t xml:space="preserve">格式12、类似项目业绩一览表</w:t>
      </w:r>
      <w:r>
        <w:rPr>
          <w:rFonts w:hint="eastAsia" w:ascii="宋体" w:hAnsi="宋体" w:eastAsia="宋体" w:cs="宋体"/>
          <w:color w:val="000000"/>
          <w:highlight w:val="none"/>
        </w:rPr>
      </w:r>
      <w:r/>
    </w:p>
    <w:p>
      <w:pPr>
        <w:pStyle w:val="1066"/>
        <w:jc w:val="center"/>
        <w:spacing w:line="520" w:lineRule="exact"/>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r>
      <w:r/>
    </w:p>
    <w:p>
      <w:pPr>
        <w:pStyle w:val="1066"/>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类似项目业绩一览表</w:t>
      </w:r>
      <w:r>
        <w:rPr>
          <w:rFonts w:hint="eastAsia" w:ascii="宋体" w:hAnsi="宋体" w:eastAsia="宋体" w:cs="宋体"/>
          <w:bCs/>
          <w:color w:val="000000"/>
          <w:sz w:val="36"/>
          <w:szCs w:val="28"/>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序号</w:t>
            </w:r>
            <w:r>
              <w:rPr>
                <w:rFonts w:hint="eastAsia" w:ascii="宋体" w:hAnsi="宋体" w:eastAsia="宋体" w:cs="宋体"/>
                <w:color w:val="000000"/>
                <w:sz w:val="28"/>
                <w:highlight w:val="none"/>
              </w:rPr>
            </w:r>
            <w:r/>
          </w:p>
        </w:tc>
        <w:tc>
          <w:tcPr>
            <w:tcW w:w="2439"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项目名称</w:t>
            </w:r>
            <w:r>
              <w:rPr>
                <w:rFonts w:hint="eastAsia" w:ascii="宋体" w:hAnsi="宋体" w:eastAsia="宋体" w:cs="宋体"/>
                <w:color w:val="000000"/>
                <w:sz w:val="28"/>
                <w:highlight w:val="none"/>
              </w:rPr>
            </w:r>
            <w:r/>
          </w:p>
        </w:tc>
        <w:tc>
          <w:tcPr>
            <w:tcW w:w="213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签订时间</w:t>
            </w:r>
            <w:r>
              <w:rPr>
                <w:rFonts w:hint="eastAsia" w:ascii="宋体" w:hAnsi="宋体" w:eastAsia="宋体" w:cs="宋体"/>
                <w:color w:val="000000"/>
                <w:sz w:val="28"/>
                <w:highlight w:val="none"/>
              </w:rPr>
            </w:r>
            <w:r/>
          </w:p>
        </w:tc>
        <w:tc>
          <w:tcPr>
            <w:tcW w:w="135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采购单位</w:t>
            </w:r>
            <w:r>
              <w:rPr>
                <w:rFonts w:hint="eastAsia" w:ascii="宋体" w:hAnsi="宋体" w:eastAsia="宋体" w:cs="宋体"/>
                <w:color w:val="000000"/>
                <w:sz w:val="28"/>
                <w:highlight w:val="none"/>
              </w:rPr>
            </w:r>
            <w:r/>
          </w:p>
        </w:tc>
        <w:tc>
          <w:tcPr>
            <w:tcW w:w="241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合同金额</w:t>
            </w: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72"/>
        </w:trPr>
        <w:tc>
          <w:tcPr>
            <w:tcW w:w="1014"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6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1066"/>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66"/>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8"/>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t xml:space="preserve">格式13、</w:t>
      </w:r>
      <w:r>
        <w:rPr>
          <w:rFonts w:hint="eastAsia" w:ascii="宋体" w:hAnsi="宋体" w:eastAsia="宋体" w:cs="宋体"/>
          <w:color w:val="000000"/>
          <w:sz w:val="24"/>
          <w:highlight w:val="none"/>
          <w:lang w:eastAsia="zh-CN"/>
        </w:rPr>
        <w:t xml:space="preserve">采购需求</w:t>
      </w:r>
      <w:r>
        <w:rPr>
          <w:rFonts w:hint="eastAsia" w:ascii="宋体" w:hAnsi="宋体" w:eastAsia="宋体" w:cs="宋体"/>
          <w:color w:val="000000"/>
          <w:sz w:val="24"/>
          <w:highlight w:val="none"/>
        </w:rPr>
        <w:t xml:space="preserve">响应</w:t>
      </w:r>
      <w:r>
        <w:rPr>
          <w:rFonts w:hint="eastAsia" w:ascii="宋体" w:hAnsi="宋体" w:eastAsia="宋体" w:cs="宋体"/>
          <w:color w:val="000000"/>
          <w:highlight w:val="none"/>
        </w:rPr>
      </w:r>
      <w:r/>
    </w:p>
    <w:p>
      <w:pPr>
        <w:pStyle w:val="1066"/>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lang w:eastAsia="zh-CN"/>
        </w:rPr>
        <w:t xml:space="preserve">采购需求</w:t>
      </w:r>
      <w:r>
        <w:rPr>
          <w:rFonts w:hint="eastAsia" w:ascii="宋体" w:hAnsi="宋体" w:eastAsia="宋体" w:cs="宋体"/>
          <w:bCs/>
          <w:color w:val="000000"/>
          <w:sz w:val="36"/>
          <w:szCs w:val="28"/>
          <w:highlight w:val="none"/>
        </w:rPr>
        <w:t xml:space="preserve">响应</w:t>
      </w:r>
      <w:r>
        <w:rPr>
          <w:rFonts w:hint="eastAsia" w:ascii="宋体" w:hAnsi="宋体" w:eastAsia="宋体" w:cs="宋体"/>
          <w:bCs/>
          <w:color w:val="000000"/>
          <w:sz w:val="36"/>
          <w:szCs w:val="28"/>
          <w:highlight w:val="none"/>
        </w:rPr>
      </w:r>
      <w:r/>
    </w:p>
    <w:p>
      <w:pPr>
        <w:pStyle w:val="1066"/>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投标人</w:t>
      </w:r>
      <w:r>
        <w:rPr>
          <w:rFonts w:hint="eastAsia" w:ascii="宋体" w:hAnsi="宋体" w:eastAsia="宋体" w:cs="宋体"/>
          <w:color w:val="000000"/>
          <w:highlight w:val="none"/>
        </w:rPr>
        <w:t xml:space="preserve">按“</w:t>
      </w:r>
      <w:r>
        <w:rPr>
          <w:rFonts w:hint="eastAsia" w:ascii="宋体" w:hAnsi="宋体" w:eastAsia="宋体" w:cs="宋体"/>
          <w:color w:val="000000"/>
          <w:highlight w:val="none"/>
          <w:lang w:eastAsia="zh-CN"/>
        </w:rPr>
        <w:t xml:space="preserve">采购需求</w:t>
      </w:r>
      <w:r>
        <w:rPr>
          <w:rFonts w:hint="eastAsia" w:ascii="宋体" w:hAnsi="宋体" w:eastAsia="宋体" w:cs="宋体"/>
          <w:color w:val="000000"/>
          <w:highlight w:val="none"/>
        </w:rPr>
        <w:t xml:space="preserve">”等内容要求自行填写，格式自定）</w:t>
      </w: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66"/>
        <w:jc w:val="left"/>
        <w:spacing w:line="5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1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8"/>
        <w:numPr>
          <w:ilvl w:val="0"/>
          <w:numId w:val="0"/>
        </w:numPr>
        <w:spacing w:before="0" w:after="0" w:line="240" w:lineRule="auto"/>
        <w:tabs>
          <w:tab w:val="left" w:pos="10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格式14、其他材料</w:t>
      </w:r>
      <w:r>
        <w:rPr>
          <w:rFonts w:hint="eastAsia" w:ascii="宋体" w:hAnsi="宋体" w:eastAsia="宋体" w:cs="宋体"/>
          <w:color w:val="000000"/>
          <w:sz w:val="24"/>
          <w:highlight w:val="none"/>
        </w:rPr>
      </w:r>
      <w:r/>
    </w:p>
    <w:p>
      <w:pPr>
        <w:pStyle w:val="1066"/>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其它材料</w:t>
      </w:r>
      <w:r>
        <w:rPr>
          <w:rFonts w:hint="eastAsia" w:ascii="宋体" w:hAnsi="宋体" w:eastAsia="宋体" w:cs="宋体"/>
          <w:color w:val="000000"/>
          <w:sz w:val="24"/>
          <w:highlight w:val="none"/>
        </w:rPr>
      </w:r>
      <w:r/>
    </w:p>
    <w:p>
      <w:pPr>
        <w:pStyle w:val="1066"/>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（投标人对招标文件响应有必要提供的材料或评标办法中要求提供的材料）</w:t>
      </w: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6"/>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jc w:val="both"/>
        <w:keepLines/>
        <w:keepNext/>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24"/>
          <w:szCs w:val="32"/>
          <w:highlight w:val="none"/>
        </w:rPr>
        <w:br w:type="page" w:clear="all"/>
      </w:r>
      <w:r>
        <w:rPr>
          <w:rFonts w:hint="eastAsia" w:ascii="宋体" w:hAnsi="宋体" w:eastAsia="宋体" w:cs="宋体"/>
          <w:b/>
          <w:bCs/>
          <w:color w:val="000000"/>
          <w:sz w:val="24"/>
          <w:szCs w:val="32"/>
          <w:highlight w:val="none"/>
        </w:rPr>
        <w:t xml:space="preserve">格式</w:t>
      </w:r>
      <w:r>
        <w:rPr>
          <w:rFonts w:hint="eastAsia" w:ascii="宋体" w:hAnsi="宋体" w:eastAsia="宋体" w:cs="宋体"/>
          <w:b/>
          <w:bCs/>
          <w:color w:val="000000"/>
          <w:sz w:val="24"/>
          <w:szCs w:val="32"/>
          <w:highlight w:val="none"/>
          <w:lang w:val="en-US" w:eastAsia="zh-CN"/>
        </w:rPr>
        <w:t xml:space="preserve">15</w:t>
      </w:r>
      <w:r>
        <w:rPr>
          <w:rFonts w:hint="eastAsia" w:ascii="宋体" w:hAnsi="宋体" w:eastAsia="宋体" w:cs="宋体"/>
          <w:b/>
          <w:bCs/>
          <w:color w:val="000000"/>
          <w:sz w:val="24"/>
          <w:szCs w:val="32"/>
          <w:highlight w:val="none"/>
        </w:rPr>
        <w:t xml:space="preserve">、投标人承诺书</w:t>
      </w:r>
      <w:r>
        <w:rPr>
          <w:rFonts w:hint="eastAsia" w:ascii="宋体" w:hAnsi="宋体" w:eastAsia="宋体" w:cs="宋体"/>
          <w:b/>
          <w:bCs/>
          <w:color w:val="000000"/>
          <w:sz w:val="32"/>
          <w:szCs w:val="32"/>
          <w:highlight w:val="none"/>
        </w:rPr>
      </w:r>
      <w:r/>
    </w:p>
    <w:p>
      <w:pPr>
        <w:pStyle w:val="1068"/>
        <w:numPr>
          <w:ilvl w:val="0"/>
          <w:numId w:val="0"/>
        </w:numPr>
        <w:jc w:val="center"/>
        <w:tabs>
          <w:tab w:val="left" w:pos="1021" w:leader="none"/>
        </w:tabs>
        <w:rPr>
          <w:rFonts w:hint="eastAsia" w:ascii="宋体" w:hAnsi="宋体" w:eastAsia="宋体" w:cs="宋体"/>
          <w:b w:val="0"/>
          <w:color w:val="000000"/>
          <w:sz w:val="32"/>
          <w:highlight w:val="none"/>
        </w:rPr>
      </w:pPr>
      <w:r/>
      <w:bookmarkStart w:id="936" w:name="_Toc77417048"/>
      <w:r/>
      <w:bookmarkStart w:id="937" w:name="_Toc513149138"/>
      <w:r/>
      <w:bookmarkStart w:id="938" w:name="_Toc77416795"/>
      <w:r/>
      <w:bookmarkStart w:id="939" w:name="_Toc514835729"/>
      <w:r>
        <w:rPr>
          <w:rFonts w:hint="eastAsia" w:ascii="宋体" w:hAnsi="宋体" w:eastAsia="宋体" w:cs="宋体"/>
          <w:b w:val="0"/>
          <w:color w:val="000000"/>
          <w:sz w:val="32"/>
          <w:highlight w:val="none"/>
        </w:rPr>
        <w:t xml:space="preserve">投标人承诺书</w:t>
      </w:r>
      <w:bookmarkEnd w:id="936"/>
      <w:r/>
      <w:bookmarkEnd w:id="937"/>
      <w:r/>
      <w:bookmarkEnd w:id="938"/>
      <w:r/>
      <w:bookmarkEnd w:id="939"/>
      <w:r>
        <w:rPr>
          <w:rFonts w:hint="eastAsia" w:ascii="宋体" w:hAnsi="宋体" w:eastAsia="宋体" w:cs="宋体"/>
          <w:b w:val="0"/>
          <w:color w:val="000000"/>
          <w:sz w:val="32"/>
          <w:highlight w:val="none"/>
        </w:rPr>
      </w:r>
      <w:r/>
    </w:p>
    <w:p>
      <w:pPr>
        <w:pStyle w:val="1066"/>
        <w:spacing w:line="42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致：                   </w:t>
      </w:r>
      <w:r>
        <w:rPr>
          <w:rFonts w:hint="eastAsia" w:ascii="宋体" w:hAnsi="宋体" w:eastAsia="宋体" w:cs="宋体"/>
          <w:color w:val="000000"/>
          <w:szCs w:val="21"/>
          <w:highlight w:val="none"/>
          <w:u w:val="single"/>
        </w:rPr>
      </w:r>
      <w:r/>
    </w:p>
    <w:p>
      <w:pPr>
        <w:pStyle w:val="106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我公司参与贵单位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工程项目的投标工作，我单位郑重承诺：</w:t>
      </w:r>
      <w:r>
        <w:rPr>
          <w:rFonts w:hint="eastAsia" w:ascii="宋体" w:hAnsi="宋体" w:eastAsia="宋体" w:cs="宋体"/>
          <w:color w:val="000000"/>
          <w:szCs w:val="21"/>
          <w:highlight w:val="none"/>
        </w:rPr>
      </w:r>
      <w:r/>
    </w:p>
    <w:p>
      <w:pPr>
        <w:pStyle w:val="106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1、所报项目负责人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同志在中标后不影响办理工程建设手续且在岗履职；</w:t>
      </w:r>
      <w:r>
        <w:rPr>
          <w:rFonts w:hint="eastAsia" w:ascii="宋体" w:hAnsi="宋体" w:eastAsia="宋体" w:cs="宋体"/>
          <w:color w:val="000000"/>
          <w:szCs w:val="21"/>
          <w:highlight w:val="none"/>
        </w:rPr>
      </w:r>
      <w:r/>
    </w:p>
    <w:p>
      <w:pPr>
        <w:pStyle w:val="106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2、本单位及所报项目负责人同志未被建设行政主管部门限制在招标项目所在地投标；</w:t>
      </w:r>
      <w:r>
        <w:rPr>
          <w:rFonts w:hint="eastAsia" w:ascii="宋体" w:hAnsi="宋体" w:eastAsia="宋体" w:cs="宋体"/>
          <w:color w:val="000000"/>
          <w:szCs w:val="21"/>
          <w:highlight w:val="none"/>
        </w:rPr>
      </w:r>
      <w:r/>
    </w:p>
    <w:p>
      <w:pPr>
        <w:pStyle w:val="106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3、不出借挂靠资质；</w:t>
      </w:r>
      <w:r>
        <w:rPr>
          <w:rFonts w:hint="eastAsia" w:ascii="宋体" w:hAnsi="宋体" w:eastAsia="宋体" w:cs="宋体"/>
          <w:color w:val="000000"/>
          <w:szCs w:val="21"/>
          <w:highlight w:val="none"/>
        </w:rPr>
      </w:r>
      <w:r/>
    </w:p>
    <w:p>
      <w:pPr>
        <w:pStyle w:val="106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4、我单位保证投标时（包括投标有效期内）非建筑业企业资质动态监管不合格企业；其余执行本工程招标工作执行苏建招办[2022]2号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连建发【2019】182号、江苏省住房和城乡建设厅公告【2018】6号等文件规定；</w:t>
      </w:r>
      <w:r>
        <w:rPr>
          <w:rFonts w:hint="eastAsia" w:ascii="宋体" w:hAnsi="宋体" w:eastAsia="宋体" w:cs="宋体"/>
          <w:color w:val="000000"/>
          <w:szCs w:val="21"/>
          <w:highlight w:val="none"/>
        </w:rPr>
      </w:r>
      <w:r/>
    </w:p>
    <w:p>
      <w:pPr>
        <w:pStyle w:val="1066"/>
        <w:ind w:firstLine="420"/>
        <w:spacing w:line="42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5、如发生异议或投诉，将授权投标项目负责人本人现场参与处理，本单位法定代表人将在异议或投诉书中真实署名并实际参与招标人或监管部门的质询，否则，异议或投诉不成立；</w:t>
      </w:r>
      <w:r>
        <w:rPr>
          <w:rFonts w:hint="eastAsia" w:ascii="宋体" w:hAnsi="宋体" w:eastAsia="宋体" w:cs="宋体"/>
          <w:color w:val="000000"/>
          <w:szCs w:val="21"/>
          <w:highlight w:val="none"/>
          <w:lang w:val="en-US" w:eastAsia="zh-CN"/>
        </w:rPr>
      </w:r>
      <w:r/>
    </w:p>
    <w:p>
      <w:pPr>
        <w:pStyle w:val="106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、投标全过程（含异议、投诉环节）出示的文件资料均是真实、有效的。</w:t>
      </w:r>
      <w:r>
        <w:rPr>
          <w:rFonts w:hint="eastAsia" w:ascii="宋体" w:hAnsi="宋体" w:eastAsia="宋体" w:cs="宋体"/>
          <w:color w:val="000000"/>
          <w:szCs w:val="21"/>
          <w:highlight w:val="none"/>
        </w:rPr>
      </w:r>
      <w:r/>
    </w:p>
    <w:p>
      <w:pPr>
        <w:pStyle w:val="106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、我单位及法定代表人、所报总承包项目经理非失信被执行人。</w:t>
      </w:r>
      <w:r>
        <w:rPr>
          <w:rFonts w:hint="eastAsia" w:ascii="宋体" w:hAnsi="宋体" w:eastAsia="宋体" w:cs="宋体"/>
          <w:color w:val="000000"/>
          <w:szCs w:val="21"/>
          <w:highlight w:val="none"/>
        </w:rPr>
      </w:r>
      <w:r/>
    </w:p>
    <w:p>
      <w:pPr>
        <w:pStyle w:val="106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rPr>
          <w:rFonts w:hint="eastAsia" w:ascii="宋体" w:hAnsi="宋体" w:eastAsia="宋体" w:cs="宋体"/>
          <w:color w:val="000000"/>
          <w:szCs w:val="21"/>
          <w:highlight w:val="none"/>
        </w:rPr>
      </w:r>
      <w:r/>
    </w:p>
    <w:p>
      <w:pPr>
        <w:pStyle w:val="1066"/>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6"/>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                 （盖章）</w:t>
      </w:r>
      <w:r>
        <w:rPr>
          <w:rFonts w:hint="eastAsia" w:ascii="宋体" w:hAnsi="宋体" w:eastAsia="宋体" w:cs="宋体"/>
          <w:color w:val="000000"/>
          <w:szCs w:val="21"/>
          <w:highlight w:val="none"/>
        </w:rPr>
      </w:r>
      <w:r/>
    </w:p>
    <w:p>
      <w:pPr>
        <w:pStyle w:val="1066"/>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6"/>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             （签字或盖章）</w:t>
      </w:r>
      <w:r>
        <w:rPr>
          <w:rFonts w:hint="eastAsia" w:ascii="宋体" w:hAnsi="宋体" w:eastAsia="宋体" w:cs="宋体"/>
          <w:color w:val="000000"/>
          <w:szCs w:val="21"/>
          <w:highlight w:val="none"/>
        </w:rPr>
      </w:r>
      <w:r/>
    </w:p>
    <w:p>
      <w:pPr>
        <w:pStyle w:val="1066"/>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6"/>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项目负责人：             （签字）</w:t>
      </w:r>
      <w:r>
        <w:rPr>
          <w:rFonts w:hint="eastAsia" w:ascii="宋体" w:hAnsi="宋体" w:eastAsia="宋体" w:cs="宋体"/>
          <w:color w:val="000000"/>
          <w:szCs w:val="21"/>
          <w:highlight w:val="none"/>
        </w:rPr>
      </w:r>
      <w:r/>
    </w:p>
    <w:p>
      <w:pPr>
        <w:pStyle w:val="1066"/>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6"/>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项目负责人证书编号：</w:t>
      </w:r>
      <w:r>
        <w:rPr>
          <w:rFonts w:hint="eastAsia" w:ascii="宋体" w:hAnsi="宋体" w:eastAsia="宋体" w:cs="宋体"/>
          <w:color w:val="000000"/>
          <w:szCs w:val="21"/>
          <w:highlight w:val="none"/>
        </w:rPr>
      </w:r>
      <w:r/>
    </w:p>
    <w:p>
      <w:pPr>
        <w:pStyle w:val="1066"/>
        <w:jc w:val="right"/>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6"/>
        <w:jc w:val="righ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68"/>
        <w:numPr>
          <w:ilvl w:val="0"/>
          <w:numId w:val="0"/>
        </w:numPr>
        <w:jc w:val="center"/>
        <w:tabs>
          <w:tab w:val="left" w:pos="1021" w:leader="none"/>
        </w:tabs>
        <w:rPr>
          <w:rFonts w:hint="eastAsia" w:ascii="宋体" w:hAnsi="宋体" w:eastAsia="宋体" w:cs="宋体"/>
          <w:b w:val="0"/>
          <w:color w:val="000000"/>
          <w:sz w:val="32"/>
          <w:highlight w:val="none"/>
        </w:rPr>
        <w:outlineLvl w:val="0"/>
      </w:pPr>
      <w:r>
        <w:rPr>
          <w:rFonts w:hint="eastAsia" w:ascii="宋体" w:hAnsi="宋体" w:eastAsia="宋体" w:cs="宋体"/>
          <w:b w:val="0"/>
          <w:color w:val="000000"/>
          <w:sz w:val="32"/>
          <w:highlight w:val="none"/>
        </w:rPr>
        <w:br w:type="page" w:clear="all"/>
      </w:r>
      <w:bookmarkStart w:id="940" w:name="_Toc5151"/>
      <w:r/>
      <w:bookmarkStart w:id="941" w:name="_Toc29496"/>
      <w:r/>
      <w:bookmarkStart w:id="942" w:name="_Toc77416796"/>
      <w:r/>
      <w:bookmarkStart w:id="943" w:name="_Toc77417049"/>
      <w:r>
        <w:rPr>
          <w:rFonts w:hint="eastAsia" w:ascii="宋体" w:hAnsi="宋体" w:eastAsia="宋体" w:cs="宋体"/>
          <w:b w:val="0"/>
          <w:color w:val="000000"/>
          <w:sz w:val="32"/>
          <w:highlight w:val="none"/>
        </w:rPr>
        <w:t xml:space="preserve">无行贿犯罪记录承诺</w:t>
      </w:r>
      <w:bookmarkEnd w:id="940"/>
      <w:r/>
      <w:bookmarkEnd w:id="941"/>
      <w:r/>
      <w:bookmarkEnd w:id="942"/>
      <w:r/>
      <w:bookmarkEnd w:id="943"/>
      <w:r>
        <w:rPr>
          <w:rFonts w:hint="eastAsia" w:ascii="宋体" w:hAnsi="宋体" w:eastAsia="宋体" w:cs="宋体"/>
          <w:b w:val="0"/>
          <w:color w:val="000000"/>
          <w:sz w:val="32"/>
          <w:highlight w:val="none"/>
        </w:rPr>
      </w:r>
      <w:r/>
    </w:p>
    <w:p>
      <w:pPr>
        <w:pStyle w:val="1066"/>
        <w:spacing w:line="42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6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6"/>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（招标人名称）</w:t>
      </w:r>
      <w:r>
        <w:rPr>
          <w:rFonts w:hint="eastAsia" w:ascii="宋体" w:hAnsi="宋体" w:eastAsia="宋体" w:cs="宋体"/>
          <w:color w:val="000000"/>
          <w:szCs w:val="21"/>
          <w:highlight w:val="none"/>
          <w:u w:val="single"/>
        </w:rPr>
      </w:r>
      <w:r/>
    </w:p>
    <w:p>
      <w:pPr>
        <w:pStyle w:val="106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我公司参与贵单位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工程项目的投标工作，我单位郑重承诺：</w:t>
      </w:r>
      <w:r>
        <w:rPr>
          <w:rFonts w:hint="eastAsia" w:ascii="宋体" w:hAnsi="宋体" w:eastAsia="宋体" w:cs="宋体"/>
          <w:color w:val="000000"/>
          <w:szCs w:val="21"/>
          <w:highlight w:val="none"/>
        </w:rPr>
      </w:r>
      <w:r/>
    </w:p>
    <w:p>
      <w:pPr>
        <w:pStyle w:val="106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1、我单位所报项目负责人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同志无行贿犯罪行为记录；或有行贿犯罪行为记录，但自记录之日起已超过5年；</w:t>
      </w:r>
      <w:r>
        <w:rPr>
          <w:rFonts w:hint="eastAsia" w:ascii="宋体" w:hAnsi="宋体" w:eastAsia="宋体" w:cs="宋体"/>
          <w:color w:val="000000"/>
          <w:szCs w:val="21"/>
          <w:highlight w:val="none"/>
        </w:rPr>
      </w:r>
      <w:r/>
    </w:p>
    <w:p>
      <w:pPr>
        <w:pStyle w:val="106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2、我单位不存在下列情形：投标人近3年内有行贿犯罪行为且被记录，或者法定代表人有行贿犯罪记录且自记录之日起未超过5年的。</w:t>
      </w:r>
      <w:r>
        <w:rPr>
          <w:rFonts w:hint="eastAsia" w:ascii="宋体" w:hAnsi="宋体" w:eastAsia="宋体" w:cs="宋体"/>
          <w:color w:val="000000"/>
          <w:szCs w:val="21"/>
          <w:highlight w:val="none"/>
        </w:rPr>
      </w:r>
      <w:r/>
    </w:p>
    <w:p>
      <w:pPr>
        <w:pStyle w:val="106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rPr>
          <w:rFonts w:hint="eastAsia" w:ascii="宋体" w:hAnsi="宋体" w:eastAsia="宋体" w:cs="宋体"/>
          <w:color w:val="000000"/>
          <w:szCs w:val="21"/>
          <w:highlight w:val="none"/>
        </w:rPr>
      </w:r>
      <w:r/>
    </w:p>
    <w:p>
      <w:pPr>
        <w:pStyle w:val="106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                 （盖章）</w:t>
      </w:r>
      <w:r>
        <w:rPr>
          <w:rFonts w:hint="eastAsia" w:ascii="宋体" w:hAnsi="宋体" w:eastAsia="宋体" w:cs="宋体"/>
          <w:color w:val="000000"/>
          <w:szCs w:val="21"/>
          <w:highlight w:val="none"/>
        </w:rPr>
      </w:r>
      <w:r/>
    </w:p>
    <w:p>
      <w:pPr>
        <w:pStyle w:val="106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             （签字或盖章）</w:t>
      </w:r>
      <w:r>
        <w:rPr>
          <w:rFonts w:hint="eastAsia" w:ascii="宋体" w:hAnsi="宋体" w:eastAsia="宋体" w:cs="宋体"/>
          <w:color w:val="000000"/>
          <w:szCs w:val="21"/>
          <w:highlight w:val="none"/>
        </w:rPr>
      </w:r>
      <w:r/>
    </w:p>
    <w:p>
      <w:pPr>
        <w:pStyle w:val="106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项目负责人：             （签字）</w:t>
      </w:r>
      <w:r>
        <w:rPr>
          <w:rFonts w:hint="eastAsia" w:ascii="宋体" w:hAnsi="宋体" w:eastAsia="宋体" w:cs="宋体"/>
          <w:color w:val="000000"/>
          <w:szCs w:val="21"/>
          <w:highlight w:val="none"/>
        </w:rPr>
      </w:r>
      <w:r/>
    </w:p>
    <w:p>
      <w:pPr>
        <w:pStyle w:val="106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项目负责人证书编号：</w:t>
      </w:r>
      <w:r>
        <w:rPr>
          <w:rFonts w:hint="eastAsia" w:ascii="宋体" w:hAnsi="宋体" w:eastAsia="宋体" w:cs="宋体"/>
          <w:color w:val="000000"/>
          <w:szCs w:val="21"/>
          <w:highlight w:val="none"/>
        </w:rPr>
      </w:r>
      <w:r/>
    </w:p>
    <w:p>
      <w:pPr>
        <w:pStyle w:val="1066"/>
        <w:jc w:val="right"/>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6"/>
        <w:jc w:val="righ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10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sectPr>
      <w:footerReference w:type="default" r:id="rId20"/>
      <w:footerReference w:type="first" r:id="rId21"/>
      <w:footnotePr/>
      <w:endnotePr/>
      <w:type w:val="nextPage"/>
      <w:pgSz w:w="11906" w:h="16838" w:orient="portrait"/>
      <w:pgMar w:top="1440" w:right="1134" w:bottom="1440"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Times">
    <w:panose1 w:val="02020603050405020304"/>
  </w:font>
  <w:font w:name="隶书">
    <w:panose1 w:val="02010509060101010101"/>
  </w:font>
  <w:font w:name="Calibri Light">
    <w:panose1 w:val="020F0302020204030204"/>
  </w:font>
  <w:font w:name="Wingdings">
    <w:panose1 w:val="05000000000000000000"/>
  </w:font>
  <w:font w:name="Century Schoolbook">
    <w:panose1 w:val="02040604050505020304"/>
  </w:font>
  <w:font w:name="仿宋体">
    <w:panose1 w:val="02010609060101010101"/>
  </w:font>
  <w:font w:name="楷体_GB2312">
    <w:panose1 w:val="02010609060101010101"/>
  </w:font>
  <w:font w:name="Courier New">
    <w:panose1 w:val="02070309020205020404"/>
  </w:font>
  <w:font w:name="仿宋">
    <w:panose1 w:val="02010609060101010101"/>
  </w:font>
  <w:font w:name="Tahoma">
    <w:panose1 w:val="020B0604030504040204"/>
  </w:font>
  <w:font w:name="MS Mincho">
    <w:panose1 w:val="02020603050405090304"/>
  </w:font>
  <w:font w:name="微软雅黑">
    <w:panose1 w:val="020B0503020204020204"/>
  </w:font>
  <w:font w:name="Calibri">
    <w:panose1 w:val="020F0502020204030204"/>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tabs>
        <w:tab w:val="center" w:pos="4153" w:leader="none"/>
        <w:tab w:val="right" w:pos="8306" w:leader="none"/>
      </w:tabs>
      <w:rPr>
        <w:rStyle w:val="1104"/>
      </w:rPr>
      <w:framePr w:wrap="around" w:vAnchor="text" w:hAnchor="margin" w:xAlign="center" w:y="1"/>
    </w:pPr>
    <w:r>
      <w:fldChar w:fldCharType="begin"/>
    </w:r>
    <w:r>
      <w:rPr>
        <w:rStyle w:val="1104"/>
      </w:rPr>
      <w:instrText xml:space="preserve">PAGE  </w:instrText>
    </w:r>
    <w:r>
      <w:fldChar w:fldCharType="end"/>
    </w:r>
    <w:r>
      <w:rPr>
        <w:rStyle w:val="1104"/>
      </w:rPr>
    </w:r>
    <w:r/>
  </w:p>
  <w:p>
    <w:pPr>
      <w:pStyle w:val="115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34</w:t>
    </w:r>
    <w:r>
      <w:fldChar w:fldCharType="end"/>
    </w:r>
    <w:r/>
  </w:p>
  <w:p>
    <w:pPr>
      <w:pStyle w:val="1156"/>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fldChar w:fldCharType="begin"/>
    </w:r>
    <w:r>
      <w:instrText xml:space="preserve"> PAGE   \* MERGEFORMAT </w:instrText>
    </w:r>
    <w:r>
      <w:fldChar w:fldCharType="separate"/>
    </w:r>
    <w:r>
      <w:rPr>
        <w:rFonts w:eastAsia="Times New Roman"/>
        <w:sz w:val="18"/>
      </w:rPr>
      <w:t xml:space="preserve">1</w:t>
    </w:r>
    <w:r>
      <w:rPr>
        <w:rFonts w:eastAsia="Times New Roman"/>
        <w:sz w:val="18"/>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44</w:t>
    </w:r>
    <w: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43</w:t>
    </w:r>
    <w:r>
      <w:fldChar w:fldCharType="end"/>
    </w:r>
    <w:r/>
  </w:p>
  <w:p>
    <w:pPr>
      <w:pStyle w:val="1156"/>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45</w:t>
    </w:r>
    <w:r>
      <w:fldChar w:fldCharType="end"/>
    </w:r>
    <w:r/>
  </w:p>
  <w:p>
    <w:pPr>
      <w:pStyle w:val="1156"/>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132</w:t>
    </w:r>
    <w:r>
      <w:fldChar w:fldCharType="end"/>
    </w:r>
    <w:r/>
  </w:p>
  <w:p>
    <w:pPr>
      <w:pStyle w:val="1156"/>
      <w:tabs>
        <w:tab w:val="center" w:pos="4153" w:leader="none"/>
        <w:tab w:val="right" w:pos="8306" w:leader="none"/>
      </w:tabs>
      <w:rPr>
        <w:rFonts w:hint="eastAsia"/>
      </w:rPr>
    </w:pPr>
    <w:r>
      <w:rPr>
        <w:rFonts w:hint="eastAsia"/>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6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66"/>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left"/>
      <w:tabs>
        <w:tab w:val="left" w:pos="7485" w:leader="none"/>
      </w:tabs>
    </w:pPr>
    <w:r>
      <w:rPr>
        <w:rFonts w:hint="eastAsia"/>
        <w:lang w:val="zh-CN"/>
      </w:rPr>
      <w:t xml:space="preserve">江苏万达工程造价事务所有限公司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pStyle w:val="1252"/>
      <w:isLgl w:val="false"/>
      <w:suff w:val="nothing"/>
      <w:lvlText w:val="%1、"/>
      <w:lvlJc w:val="left"/>
      <w:pPr>
        <w:pStyle w:val="10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7"/>
      <w:isLgl w:val="false"/>
      <w:suff w:val="tab"/>
      <w:lvlText w:val="%1"/>
      <w:lvlJc w:val="left"/>
      <w:pPr>
        <w:pStyle w:val="1066"/>
        <w:ind w:left="284" w:hanging="284"/>
        <w:tabs>
          <w:tab w:val="num" w:pos="360" w:leader="none"/>
        </w:tabs>
      </w:pPr>
      <w:rPr>
        <w:rFonts w:ascii="Times New Roman" w:hAnsi="Times New Roman"/>
        <w:b/>
        <w:i w:val="0"/>
        <w:sz w:val="28"/>
      </w:rPr>
    </w:lvl>
    <w:lvl w:ilvl="1">
      <w:start w:val="1"/>
      <w:numFmt w:val="decimal"/>
      <w:pStyle w:val="1068"/>
      <w:isLgl w:val="false"/>
      <w:suff w:val="tab"/>
      <w:lvlText w:val="%1.%2"/>
      <w:lvlJc w:val="left"/>
      <w:pPr>
        <w:pStyle w:val="1066"/>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1066"/>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1066"/>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1066"/>
        <w:ind w:left="2551" w:hanging="850"/>
        <w:tabs>
          <w:tab w:val="num" w:pos="3141" w:leader="none"/>
        </w:tabs>
      </w:pPr>
      <w:rPr>
        <w:rFonts w:hint="eastAsia"/>
      </w:rPr>
    </w:lvl>
    <w:lvl w:ilvl="5">
      <w:start w:val="1"/>
      <w:numFmt w:val="decimal"/>
      <w:isLgl w:val="false"/>
      <w:suff w:val="tab"/>
      <w:lvlText w:val="%1.%2.%3.%4.%5.%6"/>
      <w:lvlJc w:val="left"/>
      <w:pPr>
        <w:pStyle w:val="1066"/>
        <w:ind w:left="3260" w:hanging="1134"/>
        <w:tabs>
          <w:tab w:val="num" w:pos="3566" w:leader="none"/>
        </w:tabs>
      </w:pPr>
      <w:rPr>
        <w:rFonts w:hint="eastAsia"/>
      </w:rPr>
    </w:lvl>
    <w:lvl w:ilvl="6">
      <w:start w:val="1"/>
      <w:numFmt w:val="decimal"/>
      <w:isLgl w:val="false"/>
      <w:suff w:val="tab"/>
      <w:lvlText w:val="%1.%2.%3.%4.%5.%6.%7"/>
      <w:lvlJc w:val="left"/>
      <w:pPr>
        <w:pStyle w:val="1066"/>
        <w:ind w:left="3827" w:hanging="1276"/>
        <w:tabs>
          <w:tab w:val="num" w:pos="4351" w:leader="none"/>
        </w:tabs>
      </w:pPr>
      <w:rPr>
        <w:rFonts w:hint="eastAsia"/>
      </w:rPr>
    </w:lvl>
    <w:lvl w:ilvl="7">
      <w:start w:val="1"/>
      <w:numFmt w:val="decimal"/>
      <w:isLgl w:val="false"/>
      <w:suff w:val="tab"/>
      <w:lvlText w:val="%1.%2.%3.%4.%5.%6.%7.%8"/>
      <w:lvlJc w:val="left"/>
      <w:pPr>
        <w:pStyle w:val="1066"/>
        <w:ind w:left="4394" w:hanging="1418"/>
        <w:tabs>
          <w:tab w:val="num" w:pos="5136" w:leader="none"/>
        </w:tabs>
      </w:pPr>
      <w:rPr>
        <w:rFonts w:hint="eastAsia"/>
      </w:rPr>
    </w:lvl>
    <w:lvl w:ilvl="8">
      <w:start w:val="1"/>
      <w:numFmt w:val="decimal"/>
      <w:isLgl w:val="false"/>
      <w:suff w:val="tab"/>
      <w:lvlText w:val="%1.%2.%3.%4.%5.%6.%7.%8.%9"/>
      <w:lvlJc w:val="left"/>
      <w:pPr>
        <w:pStyle w:val="1066"/>
        <w:ind w:left="5102" w:hanging="1700"/>
        <w:tabs>
          <w:tab w:val="num" w:pos="5562" w:leader="none"/>
        </w:tabs>
      </w:pPr>
      <w:rPr>
        <w:rFonts w:hint="eastAsia"/>
      </w:rPr>
    </w:lvl>
  </w:abstractNum>
  <w:abstractNum w:abstractNumId="2">
    <w:multiLevelType w:val="hybridMultilevel"/>
    <w:lvl w:ilvl="0">
      <w:start w:val="1"/>
      <w:numFmt w:val="decimal"/>
      <w:pStyle w:val="1323"/>
      <w:isLgl w:val="false"/>
      <w:suff w:val="tab"/>
      <w:lvlText w:val="%1."/>
      <w:lvlJc w:val="left"/>
      <w:pPr>
        <w:pStyle w:val="1066"/>
        <w:ind w:left="840" w:hanging="420"/>
        <w:tabs>
          <w:tab w:val="num" w:pos="840" w:leader="none"/>
        </w:tabs>
      </w:pPr>
    </w:lvl>
    <w:lvl w:ilvl="1">
      <w:start w:val="1"/>
      <w:numFmt w:val="lowerLetter"/>
      <w:isLgl w:val="false"/>
      <w:suff w:val="tab"/>
      <w:lvlText w:val="%2)"/>
      <w:lvlJc w:val="left"/>
      <w:pPr>
        <w:pStyle w:val="1066"/>
        <w:ind w:left="1260" w:hanging="420"/>
        <w:tabs>
          <w:tab w:val="num" w:pos="1260" w:leader="none"/>
        </w:tabs>
      </w:pPr>
    </w:lvl>
    <w:lvl w:ilvl="2">
      <w:start w:val="1"/>
      <w:numFmt w:val="lowerRoman"/>
      <w:isLgl w:val="false"/>
      <w:suff w:val="tab"/>
      <w:lvlText w:val="%3."/>
      <w:lvlJc w:val="right"/>
      <w:pPr>
        <w:pStyle w:val="1066"/>
        <w:ind w:left="1680" w:hanging="420"/>
        <w:tabs>
          <w:tab w:val="num" w:pos="1680" w:leader="none"/>
        </w:tabs>
      </w:pPr>
    </w:lvl>
    <w:lvl w:ilvl="3">
      <w:start w:val="1"/>
      <w:numFmt w:val="decimal"/>
      <w:isLgl w:val="false"/>
      <w:suff w:val="tab"/>
      <w:lvlText w:val="%4."/>
      <w:lvlJc w:val="left"/>
      <w:pPr>
        <w:pStyle w:val="1066"/>
        <w:ind w:left="2100" w:hanging="420"/>
        <w:tabs>
          <w:tab w:val="num" w:pos="2100" w:leader="none"/>
        </w:tabs>
      </w:pPr>
    </w:lvl>
    <w:lvl w:ilvl="4">
      <w:start w:val="1"/>
      <w:numFmt w:val="lowerLetter"/>
      <w:isLgl w:val="false"/>
      <w:suff w:val="tab"/>
      <w:lvlText w:val="%5)"/>
      <w:lvlJc w:val="left"/>
      <w:pPr>
        <w:pStyle w:val="1066"/>
        <w:ind w:left="2520" w:hanging="420"/>
        <w:tabs>
          <w:tab w:val="num" w:pos="2520" w:leader="none"/>
        </w:tabs>
      </w:pPr>
    </w:lvl>
    <w:lvl w:ilvl="5">
      <w:start w:val="1"/>
      <w:numFmt w:val="lowerRoman"/>
      <w:isLgl w:val="false"/>
      <w:suff w:val="tab"/>
      <w:lvlText w:val="%6."/>
      <w:lvlJc w:val="right"/>
      <w:pPr>
        <w:pStyle w:val="1066"/>
        <w:ind w:left="2940" w:hanging="420"/>
        <w:tabs>
          <w:tab w:val="num" w:pos="2940" w:leader="none"/>
        </w:tabs>
      </w:pPr>
    </w:lvl>
    <w:lvl w:ilvl="6">
      <w:start w:val="1"/>
      <w:numFmt w:val="decimal"/>
      <w:isLgl w:val="false"/>
      <w:suff w:val="tab"/>
      <w:lvlText w:val="%7."/>
      <w:lvlJc w:val="left"/>
      <w:pPr>
        <w:pStyle w:val="1066"/>
        <w:ind w:left="3360" w:hanging="420"/>
        <w:tabs>
          <w:tab w:val="num" w:pos="3360" w:leader="none"/>
        </w:tabs>
      </w:pPr>
    </w:lvl>
    <w:lvl w:ilvl="7">
      <w:start w:val="1"/>
      <w:numFmt w:val="lowerLetter"/>
      <w:isLgl w:val="false"/>
      <w:suff w:val="tab"/>
      <w:lvlText w:val="%8)"/>
      <w:lvlJc w:val="left"/>
      <w:pPr>
        <w:pStyle w:val="1066"/>
        <w:ind w:left="3780" w:hanging="420"/>
        <w:tabs>
          <w:tab w:val="num" w:pos="3780" w:leader="none"/>
        </w:tabs>
      </w:pPr>
    </w:lvl>
    <w:lvl w:ilvl="8">
      <w:start w:val="1"/>
      <w:numFmt w:val="lowerRoman"/>
      <w:isLgl w:val="false"/>
      <w:suff w:val="tab"/>
      <w:lvlText w:val="%9."/>
      <w:lvlJc w:val="right"/>
      <w:pPr>
        <w:pStyle w:val="1066"/>
        <w:ind w:left="4200" w:hanging="420"/>
        <w:tabs>
          <w:tab w:val="num" w:pos="4200" w:leader="none"/>
        </w:tabs>
      </w:pPr>
    </w:lvl>
  </w:abstractNum>
  <w:abstractNum w:abstractNumId="3">
    <w:multiLevelType w:val="hybridMultilevel"/>
    <w:lvl w:ilvl="0">
      <w:start w:val="2"/>
      <w:numFmt w:val="chineseCounting"/>
      <w:isLgl w:val="false"/>
      <w:suff w:val="nothing"/>
      <w:lvlText w:val="（%1）"/>
      <w:lvlJc w:val="left"/>
      <w:pPr>
        <w:pStyle w:val="10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tab"/>
      <w:lvlText w:val="%1."/>
      <w:lvlJc w:val="left"/>
      <w:pPr>
        <w:pStyle w:val="1066"/>
        <w:tabs>
          <w:tab w:val="num" w:pos="312" w:leader="none"/>
        </w:tabs>
      </w:pPr>
    </w:lvl>
    <w:lvl w:ilvl="1">
      <w:start w:val="1"/>
      <w:numFmt w:val="bullet"/>
      <w:pStyle w:val="127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191"/>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18"/>
      <w:isLgl w:val="false"/>
      <w:suff w:val="tab"/>
      <w:lvlText w:val="%1."/>
      <w:lvlJc w:val="left"/>
      <w:pPr>
        <w:pStyle w:val="1066"/>
        <w:ind w:left="780" w:hanging="360"/>
      </w:pPr>
      <w:rPr>
        <w:rFonts w:ascii="Times New Roman" w:hAnsi="Times New Roman" w:cs="Times New Roman"/>
        <w:b w:val="0"/>
        <w:bCs w:val="0"/>
        <w:i w:val="0"/>
        <w:iCs w:val="0"/>
        <w:caps w:val="0"/>
        <w:smallCaps w:val="0"/>
        <w:strike w:val="0"/>
        <w:vanish w:val="0"/>
        <w:color w:val="000000"/>
        <w:spacing w:val="0"/>
        <w:position w:val="0"/>
        <w:sz w:val="16"/>
        <w:szCs w:val="0"/>
        <w:u w:val="none"/>
        <w:shd w:val="clear" w:color="000000" w:fill="000000"/>
        <w:vertAlign w:val="baseline"/>
        <w:lang w:val="zh-CN" w:eastAsia="zh-CN" w:bidi="zh-CN"/>
      </w:rPr>
    </w:lvl>
    <w:lvl w:ilvl="1">
      <w:start w:val="1"/>
      <w:numFmt w:val="decimal"/>
      <w:isLgl w:val="false"/>
      <w:suff w:val="tab"/>
      <w:lvlText w:val="%2)"/>
      <w:lvlJc w:val="left"/>
      <w:pPr>
        <w:pStyle w:val="1066"/>
        <w:ind w:left="1200" w:hanging="360"/>
      </w:pPr>
    </w:lvl>
    <w:lvl w:ilvl="2">
      <w:start w:val="1"/>
      <w:numFmt w:val="lowerRoman"/>
      <w:isLgl w:val="false"/>
      <w:suff w:val="tab"/>
      <w:lvlText w:val="%3."/>
      <w:lvlJc w:val="right"/>
      <w:pPr>
        <w:pStyle w:val="1066"/>
        <w:ind w:left="1680" w:hanging="420"/>
      </w:pPr>
    </w:lvl>
    <w:lvl w:ilvl="3">
      <w:start w:val="1"/>
      <w:numFmt w:val="decimal"/>
      <w:isLgl w:val="false"/>
      <w:suff w:val="tab"/>
      <w:lvlText w:val="%4."/>
      <w:lvlJc w:val="left"/>
      <w:pPr>
        <w:pStyle w:val="1066"/>
        <w:ind w:left="2100" w:hanging="420"/>
      </w:pPr>
    </w:lvl>
    <w:lvl w:ilvl="4">
      <w:start w:val="1"/>
      <w:numFmt w:val="lowerLetter"/>
      <w:isLgl w:val="false"/>
      <w:suff w:val="tab"/>
      <w:lvlText w:val="%5)"/>
      <w:lvlJc w:val="left"/>
      <w:pPr>
        <w:pStyle w:val="1066"/>
        <w:ind w:left="2520" w:hanging="420"/>
      </w:pPr>
    </w:lvl>
    <w:lvl w:ilvl="5">
      <w:start w:val="1"/>
      <w:numFmt w:val="lowerRoman"/>
      <w:isLgl w:val="false"/>
      <w:suff w:val="tab"/>
      <w:lvlText w:val="%6."/>
      <w:lvlJc w:val="right"/>
      <w:pPr>
        <w:pStyle w:val="1066"/>
        <w:ind w:left="2940" w:hanging="420"/>
      </w:pPr>
    </w:lvl>
    <w:lvl w:ilvl="6">
      <w:start w:val="1"/>
      <w:numFmt w:val="decimal"/>
      <w:isLgl w:val="false"/>
      <w:suff w:val="tab"/>
      <w:lvlText w:val="%7."/>
      <w:lvlJc w:val="left"/>
      <w:pPr>
        <w:pStyle w:val="1066"/>
        <w:ind w:left="3360" w:hanging="420"/>
      </w:pPr>
    </w:lvl>
    <w:lvl w:ilvl="7">
      <w:start w:val="1"/>
      <w:numFmt w:val="lowerLetter"/>
      <w:isLgl w:val="false"/>
      <w:suff w:val="tab"/>
      <w:lvlText w:val="%8)"/>
      <w:lvlJc w:val="left"/>
      <w:pPr>
        <w:pStyle w:val="1066"/>
        <w:ind w:left="3780" w:hanging="420"/>
      </w:pPr>
    </w:lvl>
    <w:lvl w:ilvl="8">
      <w:start w:val="1"/>
      <w:numFmt w:val="lowerRoman"/>
      <w:isLgl w:val="false"/>
      <w:suff w:val="tab"/>
      <w:lvlText w:val="%9."/>
      <w:lvlJc w:val="right"/>
      <w:pPr>
        <w:pStyle w:val="1066"/>
        <w:ind w:left="4200" w:hanging="420"/>
      </w:pPr>
    </w:lvl>
  </w:abstractNum>
  <w:abstractNum w:abstractNumId="6">
    <w:multiLevelType w:val="hybridMultilevel"/>
    <w:lvl w:ilvl="0">
      <w:start w:val="1"/>
      <w:numFmt w:val="decimal"/>
      <w:isLgl w:val="false"/>
      <w:suff w:val="tab"/>
      <w:lvlText w:val="第%1条"/>
      <w:lvlJc w:val="left"/>
      <w:pPr>
        <w:pStyle w:val="1066"/>
        <w:ind w:left="0" w:firstLine="0"/>
      </w:pPr>
    </w:lvl>
    <w:lvl w:ilvl="1">
      <w:start w:val="1"/>
      <w:numFmt w:val="decimal"/>
      <w:isLgl w:val="false"/>
      <w:suff w:val="tab"/>
      <w:lvlText w:val="%1.%2"/>
      <w:lvlJc w:val="left"/>
      <w:pPr>
        <w:pStyle w:val="1066"/>
        <w:ind w:left="0" w:firstLine="0"/>
      </w:pPr>
    </w:lvl>
    <w:lvl w:ilvl="2">
      <w:start w:val="1"/>
      <w:numFmt w:val="decimal"/>
      <w:isLgl w:val="false"/>
      <w:suff w:val="tab"/>
      <w:lvlText w:val="%1.%2.%3"/>
      <w:lvlJc w:val="left"/>
      <w:pPr>
        <w:pStyle w:val="1066"/>
        <w:ind w:left="0" w:firstLine="0"/>
      </w:pPr>
    </w:lvl>
    <w:lvl w:ilvl="3">
      <w:start w:val="1"/>
      <w:numFmt w:val="decimal"/>
      <w:isLgl w:val="false"/>
      <w:suff w:val="tab"/>
      <w:lvlText w:val="%1.%2.%3.%4"/>
      <w:lvlJc w:val="left"/>
      <w:pPr>
        <w:pStyle w:val="1066"/>
        <w:ind w:left="0" w:firstLine="0"/>
      </w:pPr>
    </w:lvl>
    <w:lvl w:ilvl="4">
      <w:start w:val="1"/>
      <w:numFmt w:val="decimal"/>
      <w:isLgl w:val="false"/>
      <w:suff w:val="tab"/>
      <w:lvlText w:val="%1.%2.%3.%4.%5"/>
      <w:lvlJc w:val="left"/>
      <w:pPr>
        <w:pStyle w:val="1066"/>
        <w:ind w:left="0" w:firstLine="0"/>
      </w:pPr>
    </w:lvl>
    <w:lvl w:ilvl="5">
      <w:start w:val="1"/>
      <w:numFmt w:val="decimal"/>
      <w:isLgl w:val="false"/>
      <w:suff w:val="tab"/>
      <w:lvlText w:val="%1.%2.%3.%4.%5.%6"/>
      <w:lvlJc w:val="left"/>
      <w:pPr>
        <w:pStyle w:val="1066"/>
        <w:ind w:left="0" w:firstLine="0"/>
      </w:pPr>
    </w:lvl>
    <w:lvl w:ilvl="6">
      <w:start w:val="1"/>
      <w:numFmt w:val="decimal"/>
      <w:isLgl w:val="false"/>
      <w:suff w:val="tab"/>
      <w:lvlText w:val="%1.%2.%3.%4.%5.%6.%7"/>
      <w:lvlJc w:val="left"/>
      <w:pPr>
        <w:pStyle w:val="1066"/>
        <w:ind w:left="0" w:firstLine="0"/>
      </w:pPr>
    </w:lvl>
    <w:lvl w:ilvl="7">
      <w:start w:val="1"/>
      <w:numFmt w:val="decimal"/>
      <w:isLgl w:val="false"/>
      <w:suff w:val="tab"/>
      <w:lvlText w:val="%1.%2.%3.%4.%5.%6.%7.%8"/>
      <w:lvlJc w:val="left"/>
      <w:pPr>
        <w:pStyle w:val="1066"/>
        <w:ind w:left="0" w:firstLine="0"/>
      </w:pPr>
    </w:lvl>
    <w:lvl w:ilvl="8">
      <w:start w:val="1"/>
      <w:numFmt w:val="decimal"/>
      <w:isLgl w:val="false"/>
      <w:suff w:val="tab"/>
      <w:lvlText w:val="%1.%2.%3.%4.%5.%6.%7.%8.%9"/>
      <w:lvlJc w:val="left"/>
      <w:pPr>
        <w:pStyle w:val="1066"/>
        <w:ind w:left="0" w:firstLine="0"/>
      </w:pPr>
    </w:lvl>
  </w:abstractNum>
  <w:abstractNum w:abstractNumId="7">
    <w:multiLevelType w:val="hybridMultilevel"/>
    <w:lvl w:ilvl="0">
      <w:start w:val="1"/>
      <w:numFmt w:val="upperLetter"/>
      <w:pStyle w:val="1251"/>
      <w:isLgl w:val="false"/>
      <w:suff w:val="tab"/>
      <w:lvlText w:val="(%1)"/>
      <w:lvlJc w:val="left"/>
      <w:pPr>
        <w:pStyle w:val="1066"/>
        <w:ind w:left="624" w:hanging="624"/>
        <w:tabs>
          <w:tab w:val="num" w:pos="624" w:leader="none"/>
        </w:tabs>
      </w:pPr>
    </w:lvl>
    <w:lvl w:ilvl="1">
      <w:start w:val="1"/>
      <w:numFmt w:val="upperLetter"/>
      <w:isLgl w:val="false"/>
      <w:suff w:val="tab"/>
      <w:lvlText w:val="(%2)"/>
      <w:lvlJc w:val="left"/>
      <w:pPr>
        <w:pStyle w:val="1066"/>
        <w:ind w:left="1417" w:hanging="793"/>
        <w:tabs>
          <w:tab w:val="num" w:pos="1417" w:leader="none"/>
        </w:tabs>
      </w:pPr>
    </w:lvl>
    <w:lvl w:ilvl="2">
      <w:start w:val="1"/>
      <w:numFmt w:val="upperLetter"/>
      <w:isLgl w:val="false"/>
      <w:suff w:val="tab"/>
      <w:lvlText w:val="(%3)"/>
      <w:lvlJc w:val="left"/>
      <w:pPr>
        <w:pStyle w:val="1066"/>
        <w:ind w:left="1928" w:hanging="511"/>
        <w:tabs>
          <w:tab w:val="num" w:pos="1928" w:leader="none"/>
        </w:tabs>
      </w:pPr>
    </w:lvl>
    <w:lvl w:ilvl="3">
      <w:start w:val="1"/>
      <w:numFmt w:val="lowerLetter"/>
      <w:isLgl w:val="false"/>
      <w:suff w:val="tab"/>
      <w:lvlText w:val="(%4)"/>
      <w:lvlJc w:val="left"/>
      <w:pPr>
        <w:pStyle w:val="1066"/>
        <w:ind w:left="1928" w:hanging="511"/>
        <w:tabs>
          <w:tab w:val="num" w:pos="1928" w:leader="none"/>
        </w:tabs>
      </w:pPr>
    </w:lvl>
    <w:lvl w:ilvl="4">
      <w:start w:val="1"/>
      <w:numFmt w:val="lowerRoman"/>
      <w:isLgl w:val="false"/>
      <w:suff w:val="tab"/>
      <w:lvlText w:val="(%5)"/>
      <w:lvlJc w:val="left"/>
      <w:pPr>
        <w:pStyle w:val="1066"/>
        <w:ind w:left="2438" w:hanging="510"/>
        <w:tabs>
          <w:tab w:val="num" w:pos="2438" w:leader="none"/>
        </w:tabs>
      </w:pPr>
    </w:lvl>
    <w:lvl w:ilvl="5">
      <w:start w:val="1"/>
      <w:numFmt w:val="decimal"/>
      <w:isLgl w:val="false"/>
      <w:suff w:val="tab"/>
      <w:lvlText w:val="(%6)"/>
      <w:lvlJc w:val="left"/>
      <w:pPr>
        <w:pStyle w:val="1066"/>
        <w:ind w:left="2948" w:hanging="510"/>
        <w:tabs>
          <w:tab w:val="num" w:pos="2948" w:leader="none"/>
        </w:tabs>
      </w:pPr>
    </w:lvl>
    <w:lvl w:ilvl="6">
      <w:start w:val="1"/>
      <w:numFmt w:val="decimal"/>
      <w:isLgl w:val="false"/>
      <w:suff w:val="nothing"/>
      <w:lvlText w:val=""/>
      <w:lvlJc w:val="left"/>
      <w:pPr>
        <w:pStyle w:val="1066"/>
        <w:ind w:left="0" w:firstLine="0"/>
      </w:pPr>
    </w:lvl>
    <w:lvl w:ilvl="7">
      <w:start w:val="1"/>
      <w:numFmt w:val="decimal"/>
      <w:isLgl w:val="false"/>
      <w:suff w:val="nothing"/>
      <w:lvlText w:val=""/>
      <w:lvlJc w:val="left"/>
      <w:pPr>
        <w:pStyle w:val="1066"/>
        <w:ind w:left="0" w:firstLine="0"/>
      </w:pPr>
    </w:lvl>
    <w:lvl w:ilvl="8">
      <w:start w:val="1"/>
      <w:numFmt w:val="decimal"/>
      <w:isLgl w:val="false"/>
      <w:suff w:val="tab"/>
      <w:lvlText w:val="SCHEDULE %9"/>
      <w:lvlJc w:val="left"/>
      <w:pPr>
        <w:pStyle w:val="1066"/>
        <w:ind w:left="0" w:firstLine="0"/>
        <w:tabs>
          <w:tab w:val="num" w:pos="0" w:leader="none"/>
        </w:tabs>
      </w:pPr>
    </w:lvl>
  </w:abstractNum>
  <w:abstractNum w:abstractNumId="8">
    <w:multiLevelType w:val="hybridMultilevel"/>
    <w:lvl w:ilvl="0">
      <w:start w:val="1"/>
      <w:numFmt w:val="decimal"/>
      <w:isLgl w:val="false"/>
      <w:suff w:val="tab"/>
      <w:lvlText w:val="第%1条"/>
      <w:lvlJc w:val="left"/>
      <w:pPr>
        <w:pStyle w:val="1066"/>
        <w:ind w:left="0" w:firstLine="0"/>
      </w:pPr>
    </w:lvl>
    <w:lvl w:ilvl="1">
      <w:start w:val="1"/>
      <w:numFmt w:val="decimal"/>
      <w:isLgl w:val="false"/>
      <w:suff w:val="tab"/>
      <w:lvlText w:val="%1.%2"/>
      <w:lvlJc w:val="left"/>
      <w:pPr>
        <w:pStyle w:val="1066"/>
        <w:ind w:left="0" w:firstLine="0"/>
      </w:pPr>
    </w:lvl>
    <w:lvl w:ilvl="2">
      <w:start w:val="1"/>
      <w:numFmt w:val="decimal"/>
      <w:isLgl w:val="false"/>
      <w:suff w:val="tab"/>
      <w:lvlText w:val="%1.%2.%3"/>
      <w:lvlJc w:val="left"/>
      <w:pPr>
        <w:pStyle w:val="1066"/>
        <w:ind w:left="0" w:firstLine="0"/>
      </w:pPr>
      <w:rPr>
        <w:rFonts w:hint="eastAsia" w:ascii="仿宋_GB2312" w:eastAsia="仿宋_GB2312"/>
      </w:rPr>
    </w:lvl>
    <w:lvl w:ilvl="3">
      <w:start w:val="1"/>
      <w:numFmt w:val="decimal"/>
      <w:isLgl w:val="false"/>
      <w:suff w:val="tab"/>
      <w:lvlText w:val="%1.%2.%3.%4"/>
      <w:lvlJc w:val="left"/>
      <w:pPr>
        <w:pStyle w:val="1066"/>
        <w:ind w:left="0" w:firstLine="0"/>
      </w:pPr>
    </w:lvl>
    <w:lvl w:ilvl="4">
      <w:start w:val="1"/>
      <w:numFmt w:val="decimal"/>
      <w:pStyle w:val="1215"/>
      <w:isLgl w:val="false"/>
      <w:suff w:val="tab"/>
      <w:lvlText w:val="%1.%2.%3.%4.%5"/>
      <w:lvlJc w:val="left"/>
      <w:pPr>
        <w:pStyle w:val="1066"/>
        <w:ind w:left="0" w:firstLine="0"/>
      </w:pPr>
    </w:lvl>
    <w:lvl w:ilvl="5">
      <w:start w:val="1"/>
      <w:numFmt w:val="decimal"/>
      <w:isLgl w:val="false"/>
      <w:suff w:val="tab"/>
      <w:lvlText w:val="%1.%2.%3.%4.%5.%6"/>
      <w:lvlJc w:val="left"/>
      <w:pPr>
        <w:pStyle w:val="1066"/>
        <w:ind w:left="0" w:firstLine="0"/>
      </w:pPr>
    </w:lvl>
    <w:lvl w:ilvl="6">
      <w:start w:val="1"/>
      <w:numFmt w:val="decimal"/>
      <w:isLgl w:val="false"/>
      <w:suff w:val="tab"/>
      <w:lvlText w:val="%1.%2.%3.%4.%5.%6.%7"/>
      <w:lvlJc w:val="left"/>
      <w:pPr>
        <w:pStyle w:val="1066"/>
        <w:ind w:left="0" w:firstLine="0"/>
      </w:pPr>
    </w:lvl>
    <w:lvl w:ilvl="7">
      <w:start w:val="1"/>
      <w:numFmt w:val="decimal"/>
      <w:isLgl w:val="false"/>
      <w:suff w:val="tab"/>
      <w:lvlText w:val="%1.%2.%3.%4.%5.%6.%7.%8"/>
      <w:lvlJc w:val="left"/>
      <w:pPr>
        <w:pStyle w:val="1066"/>
        <w:ind w:left="0" w:firstLine="0"/>
      </w:pPr>
    </w:lvl>
    <w:lvl w:ilvl="8">
      <w:start w:val="1"/>
      <w:numFmt w:val="decimal"/>
      <w:isLgl w:val="false"/>
      <w:suff w:val="tab"/>
      <w:lvlText w:val="%1.%2.%3.%4.%5.%6.%7.%8.%9"/>
      <w:lvlJc w:val="left"/>
      <w:pPr>
        <w:pStyle w:val="1066"/>
        <w:ind w:left="0" w:firstLine="0"/>
      </w:pPr>
    </w:lvl>
  </w:abstractNum>
  <w:abstractNum w:abstractNumId="9">
    <w:multiLevelType w:val="hybridMultilevel"/>
    <w:lvl w:ilvl="0">
      <w:start w:val="1"/>
      <w:numFmt w:val="bullet"/>
      <w:pStyle w:val="1307"/>
      <w:isLgl w:val="false"/>
      <w:suff w:val="tab"/>
      <w:lvlText w:val=""/>
      <w:lvlJc w:val="left"/>
      <w:pPr>
        <w:pStyle w:val="1066"/>
        <w:ind w:left="360" w:hanging="360"/>
        <w:tabs>
          <w:tab w:val="num"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49"/>
      <w:isLgl w:val="false"/>
      <w:suff w:val="tab"/>
      <w:lvlText w:val="%1."/>
      <w:lvlJc w:val="left"/>
      <w:pPr>
        <w:pStyle w:val="106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8"/>
  </w:num>
  <w:num w:numId="4">
    <w:abstractNumId w:val="6"/>
    <w:lvlOverride w:ilvl="0">
      <w:lvl w:ilvl="0">
        <w:start w:val="1"/>
        <w:numFmt w:val="decimal"/>
        <w:isLgl w:val="false"/>
        <w:suff w:val="tab"/>
        <w:lvlText w:val="第%1条"/>
        <w:lvlJc w:val="left"/>
        <w:pPr>
          <w:pStyle w:val="1066"/>
          <w:ind w:left="0" w:firstLine="0"/>
        </w:pPr>
      </w:lvl>
    </w:lvlOverride>
    <w:lvlOverride w:ilvl="1">
      <w:lvl w:ilvl="1">
        <w:start w:val="1"/>
        <w:numFmt w:val="decimal"/>
        <w:isLgl w:val="false"/>
        <w:suff w:val="tab"/>
        <w:lvlText w:val="%1.%2"/>
        <w:lvlJc w:val="left"/>
        <w:pPr>
          <w:pStyle w:val="1066"/>
          <w:ind w:left="1843" w:firstLine="0"/>
        </w:pPr>
      </w:lvl>
    </w:lvlOverride>
    <w:lvlOverride w:ilvl="2">
      <w:lvl w:ilvl="2">
        <w:start w:val="1"/>
        <w:numFmt w:val="decimal"/>
        <w:pStyle w:val="1240"/>
        <w:isLgl w:val="false"/>
        <w:suff w:val="tab"/>
        <w:lvlText w:val="%1.%2.%3"/>
        <w:lvlJc w:val="left"/>
        <w:pPr>
          <w:pStyle w:val="1066"/>
          <w:ind w:left="2126" w:firstLine="0"/>
        </w:pPr>
      </w:lvl>
    </w:lvlOverride>
    <w:lvlOverride w:ilvl="3">
      <w:lvl w:ilvl="3">
        <w:start w:val="1"/>
        <w:numFmt w:val="decimal"/>
        <w:isLgl w:val="false"/>
        <w:suff w:val="tab"/>
        <w:lvlText w:val="%1.%2.%3.%4"/>
        <w:lvlJc w:val="left"/>
        <w:pPr>
          <w:pStyle w:val="1066"/>
          <w:ind w:left="710" w:firstLine="0"/>
        </w:pPr>
      </w:lvl>
    </w:lvlOverride>
    <w:lvlOverride w:ilvl="4">
      <w:lvl w:ilvl="4">
        <w:start w:val="1"/>
        <w:numFmt w:val="decimal"/>
        <w:isLgl w:val="false"/>
        <w:suff w:val="tab"/>
        <w:lvlText w:val="%1.%2.%3.%4.%5"/>
        <w:lvlJc w:val="left"/>
        <w:pPr>
          <w:pStyle w:val="1066"/>
          <w:ind w:left="0" w:firstLine="0"/>
        </w:pPr>
      </w:lvl>
    </w:lvlOverride>
    <w:lvlOverride w:ilvl="5">
      <w:lvl w:ilvl="5">
        <w:start w:val="1"/>
        <w:numFmt w:val="decimal"/>
        <w:isLgl w:val="false"/>
        <w:suff w:val="tab"/>
        <w:lvlText w:val="%1.%2.%3.%4.%5.%6"/>
        <w:lvlJc w:val="left"/>
        <w:pPr>
          <w:pStyle w:val="1066"/>
          <w:ind w:left="0" w:firstLine="0"/>
        </w:pPr>
      </w:lvl>
    </w:lvlOverride>
    <w:lvlOverride w:ilvl="6">
      <w:lvl w:ilvl="6">
        <w:start w:val="1"/>
        <w:numFmt w:val="decimal"/>
        <w:isLgl w:val="false"/>
        <w:suff w:val="tab"/>
        <w:lvlText w:val="%1.%2.%3.%4.%5.%6.%7"/>
        <w:lvlJc w:val="left"/>
        <w:pPr>
          <w:pStyle w:val="1066"/>
          <w:ind w:left="0" w:firstLine="0"/>
        </w:pPr>
      </w:lvl>
    </w:lvlOverride>
    <w:lvlOverride w:ilvl="7">
      <w:lvl w:ilvl="7">
        <w:start w:val="1"/>
        <w:numFmt w:val="decimal"/>
        <w:isLgl w:val="false"/>
        <w:suff w:val="tab"/>
        <w:lvlText w:val="%1.%2.%3.%4.%5.%6.%7.%8"/>
        <w:lvlJc w:val="left"/>
        <w:pPr>
          <w:pStyle w:val="1066"/>
          <w:ind w:left="0" w:firstLine="0"/>
        </w:pPr>
      </w:lvl>
    </w:lvlOverride>
    <w:lvlOverride w:ilvl="8">
      <w:lvl w:ilvl="8">
        <w:start w:val="1"/>
        <w:numFmt w:val="decimal"/>
        <w:isLgl w:val="false"/>
        <w:suff w:val="tab"/>
        <w:lvlText w:val="%1.%2.%3.%4.%5.%6.%7.%8.%9"/>
        <w:lvlJc w:val="left"/>
        <w:pPr>
          <w:pStyle w:val="1066"/>
          <w:ind w:left="0" w:firstLine="0"/>
        </w:pPr>
      </w:lvl>
    </w:lvlOverride>
  </w:num>
  <w:num w:numId="5">
    <w:abstractNumId w:val="10"/>
  </w:num>
  <w:num w:numId="6">
    <w:abstractNumId w:val="7"/>
  </w:num>
  <w:num w:numId="7">
    <w:abstractNumId w:val="0"/>
  </w:num>
  <w:num w:numId="8">
    <w:abstractNumId w:val="9"/>
  </w:num>
  <w:num w:numId="9">
    <w:abstractNumId w:val="5"/>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9">
    <w:name w:val="Heading 1"/>
    <w:basedOn w:val="1066"/>
    <w:next w:val="1066"/>
    <w:link w:val="890"/>
    <w:uiPriority w:val="9"/>
    <w:qFormat/>
    <w:pPr>
      <w:keepLines/>
      <w:keepNext/>
      <w:spacing w:before="480" w:after="200"/>
      <w:outlineLvl w:val="0"/>
    </w:pPr>
    <w:rPr>
      <w:rFonts w:ascii="Arial" w:hAnsi="Arial" w:eastAsia="Arial" w:cs="Arial"/>
      <w:sz w:val="40"/>
      <w:szCs w:val="40"/>
    </w:rPr>
  </w:style>
  <w:style w:type="character" w:styleId="890">
    <w:name w:val="Heading 1 Char"/>
    <w:link w:val="889"/>
    <w:uiPriority w:val="9"/>
    <w:rPr>
      <w:rFonts w:ascii="Arial" w:hAnsi="Arial" w:eastAsia="Arial" w:cs="Arial"/>
      <w:sz w:val="40"/>
      <w:szCs w:val="40"/>
    </w:rPr>
  </w:style>
  <w:style w:type="paragraph" w:styleId="891">
    <w:name w:val="Heading 2"/>
    <w:basedOn w:val="1066"/>
    <w:next w:val="1066"/>
    <w:link w:val="892"/>
    <w:uiPriority w:val="9"/>
    <w:unhideWhenUsed/>
    <w:qFormat/>
    <w:pPr>
      <w:keepLines/>
      <w:keepNext/>
      <w:spacing w:before="360" w:after="200"/>
      <w:outlineLvl w:val="1"/>
    </w:pPr>
    <w:rPr>
      <w:rFonts w:ascii="Arial" w:hAnsi="Arial" w:eastAsia="Arial" w:cs="Arial"/>
      <w:sz w:val="34"/>
    </w:rPr>
  </w:style>
  <w:style w:type="character" w:styleId="892">
    <w:name w:val="Heading 2 Char"/>
    <w:link w:val="891"/>
    <w:uiPriority w:val="9"/>
    <w:rPr>
      <w:rFonts w:ascii="Arial" w:hAnsi="Arial" w:eastAsia="Arial" w:cs="Arial"/>
      <w:sz w:val="34"/>
    </w:rPr>
  </w:style>
  <w:style w:type="paragraph" w:styleId="893">
    <w:name w:val="Heading 3"/>
    <w:basedOn w:val="1066"/>
    <w:next w:val="1066"/>
    <w:link w:val="894"/>
    <w:uiPriority w:val="9"/>
    <w:unhideWhenUsed/>
    <w:qFormat/>
    <w:pPr>
      <w:keepLines/>
      <w:keepNext/>
      <w:spacing w:before="320" w:after="200"/>
      <w:outlineLvl w:val="2"/>
    </w:pPr>
    <w:rPr>
      <w:rFonts w:ascii="Arial" w:hAnsi="Arial" w:eastAsia="Arial" w:cs="Arial"/>
      <w:sz w:val="30"/>
      <w:szCs w:val="30"/>
    </w:rPr>
  </w:style>
  <w:style w:type="character" w:styleId="894">
    <w:name w:val="Heading 3 Char"/>
    <w:link w:val="893"/>
    <w:uiPriority w:val="9"/>
    <w:rPr>
      <w:rFonts w:ascii="Arial" w:hAnsi="Arial" w:eastAsia="Arial" w:cs="Arial"/>
      <w:sz w:val="30"/>
      <w:szCs w:val="30"/>
    </w:rPr>
  </w:style>
  <w:style w:type="paragraph" w:styleId="895">
    <w:name w:val="Heading 4"/>
    <w:basedOn w:val="1066"/>
    <w:next w:val="1066"/>
    <w:link w:val="896"/>
    <w:uiPriority w:val="9"/>
    <w:unhideWhenUsed/>
    <w:qFormat/>
    <w:pPr>
      <w:keepLines/>
      <w:keepNext/>
      <w:spacing w:before="320" w:after="200"/>
      <w:outlineLvl w:val="3"/>
    </w:pPr>
    <w:rPr>
      <w:rFonts w:ascii="Arial" w:hAnsi="Arial" w:eastAsia="Arial" w:cs="Arial"/>
      <w:b/>
      <w:bCs/>
      <w:sz w:val="26"/>
      <w:szCs w:val="26"/>
    </w:rPr>
  </w:style>
  <w:style w:type="character" w:styleId="896">
    <w:name w:val="Heading 4 Char"/>
    <w:link w:val="895"/>
    <w:uiPriority w:val="9"/>
    <w:rPr>
      <w:rFonts w:ascii="Arial" w:hAnsi="Arial" w:eastAsia="Arial" w:cs="Arial"/>
      <w:b/>
      <w:bCs/>
      <w:sz w:val="26"/>
      <w:szCs w:val="26"/>
    </w:rPr>
  </w:style>
  <w:style w:type="paragraph" w:styleId="897">
    <w:name w:val="Heading 5"/>
    <w:basedOn w:val="1066"/>
    <w:next w:val="1066"/>
    <w:link w:val="898"/>
    <w:uiPriority w:val="9"/>
    <w:unhideWhenUsed/>
    <w:qFormat/>
    <w:pPr>
      <w:keepLines/>
      <w:keepNext/>
      <w:spacing w:before="320" w:after="200"/>
      <w:outlineLvl w:val="4"/>
    </w:pPr>
    <w:rPr>
      <w:rFonts w:ascii="Arial" w:hAnsi="Arial" w:eastAsia="Arial" w:cs="Arial"/>
      <w:b/>
      <w:bCs/>
      <w:sz w:val="24"/>
      <w:szCs w:val="24"/>
    </w:rPr>
  </w:style>
  <w:style w:type="character" w:styleId="898">
    <w:name w:val="Heading 5 Char"/>
    <w:link w:val="897"/>
    <w:uiPriority w:val="9"/>
    <w:rPr>
      <w:rFonts w:ascii="Arial" w:hAnsi="Arial" w:eastAsia="Arial" w:cs="Arial"/>
      <w:b/>
      <w:bCs/>
      <w:sz w:val="24"/>
      <w:szCs w:val="24"/>
    </w:rPr>
  </w:style>
  <w:style w:type="paragraph" w:styleId="899">
    <w:name w:val="Heading 6"/>
    <w:basedOn w:val="1066"/>
    <w:next w:val="1066"/>
    <w:link w:val="900"/>
    <w:uiPriority w:val="9"/>
    <w:unhideWhenUsed/>
    <w:qFormat/>
    <w:pPr>
      <w:keepLines/>
      <w:keepNext/>
      <w:spacing w:before="320" w:after="200"/>
      <w:outlineLvl w:val="5"/>
    </w:pPr>
    <w:rPr>
      <w:rFonts w:ascii="Arial" w:hAnsi="Arial" w:eastAsia="Arial" w:cs="Arial"/>
      <w:b/>
      <w:bCs/>
      <w:sz w:val="22"/>
      <w:szCs w:val="22"/>
    </w:rPr>
  </w:style>
  <w:style w:type="character" w:styleId="900">
    <w:name w:val="Heading 6 Char"/>
    <w:link w:val="899"/>
    <w:uiPriority w:val="9"/>
    <w:rPr>
      <w:rFonts w:ascii="Arial" w:hAnsi="Arial" w:eastAsia="Arial" w:cs="Arial"/>
      <w:b/>
      <w:bCs/>
      <w:sz w:val="22"/>
      <w:szCs w:val="22"/>
    </w:rPr>
  </w:style>
  <w:style w:type="paragraph" w:styleId="901">
    <w:name w:val="Heading 7"/>
    <w:basedOn w:val="1066"/>
    <w:next w:val="1066"/>
    <w:link w:val="902"/>
    <w:uiPriority w:val="9"/>
    <w:unhideWhenUsed/>
    <w:qFormat/>
    <w:pPr>
      <w:keepLines/>
      <w:keepNext/>
      <w:spacing w:before="320" w:after="200"/>
      <w:outlineLvl w:val="6"/>
    </w:pPr>
    <w:rPr>
      <w:rFonts w:ascii="Arial" w:hAnsi="Arial" w:eastAsia="Arial" w:cs="Arial"/>
      <w:b/>
      <w:bCs/>
      <w:i/>
      <w:iCs/>
      <w:sz w:val="22"/>
      <w:szCs w:val="22"/>
    </w:rPr>
  </w:style>
  <w:style w:type="character" w:styleId="902">
    <w:name w:val="Heading 7 Char"/>
    <w:link w:val="901"/>
    <w:uiPriority w:val="9"/>
    <w:rPr>
      <w:rFonts w:ascii="Arial" w:hAnsi="Arial" w:eastAsia="Arial" w:cs="Arial"/>
      <w:b/>
      <w:bCs/>
      <w:i/>
      <w:iCs/>
      <w:sz w:val="22"/>
      <w:szCs w:val="22"/>
    </w:rPr>
  </w:style>
  <w:style w:type="paragraph" w:styleId="903">
    <w:name w:val="Heading 8"/>
    <w:basedOn w:val="1066"/>
    <w:next w:val="1066"/>
    <w:link w:val="904"/>
    <w:uiPriority w:val="9"/>
    <w:unhideWhenUsed/>
    <w:qFormat/>
    <w:pPr>
      <w:keepLines/>
      <w:keepNext/>
      <w:spacing w:before="320" w:after="200"/>
      <w:outlineLvl w:val="7"/>
    </w:pPr>
    <w:rPr>
      <w:rFonts w:ascii="Arial" w:hAnsi="Arial" w:eastAsia="Arial" w:cs="Arial"/>
      <w:i/>
      <w:iCs/>
      <w:sz w:val="22"/>
      <w:szCs w:val="22"/>
    </w:rPr>
  </w:style>
  <w:style w:type="character" w:styleId="904">
    <w:name w:val="Heading 8 Char"/>
    <w:link w:val="903"/>
    <w:uiPriority w:val="9"/>
    <w:rPr>
      <w:rFonts w:ascii="Arial" w:hAnsi="Arial" w:eastAsia="Arial" w:cs="Arial"/>
      <w:i/>
      <w:iCs/>
      <w:sz w:val="22"/>
      <w:szCs w:val="22"/>
    </w:rPr>
  </w:style>
  <w:style w:type="paragraph" w:styleId="905">
    <w:name w:val="Heading 9"/>
    <w:basedOn w:val="1066"/>
    <w:next w:val="1066"/>
    <w:link w:val="906"/>
    <w:uiPriority w:val="9"/>
    <w:unhideWhenUsed/>
    <w:qFormat/>
    <w:pPr>
      <w:keepLines/>
      <w:keepNext/>
      <w:spacing w:before="320" w:after="200"/>
      <w:outlineLvl w:val="8"/>
    </w:pPr>
    <w:rPr>
      <w:rFonts w:ascii="Arial" w:hAnsi="Arial" w:eastAsia="Arial" w:cs="Arial"/>
      <w:i/>
      <w:iCs/>
      <w:sz w:val="21"/>
      <w:szCs w:val="21"/>
    </w:rPr>
  </w:style>
  <w:style w:type="character" w:styleId="906">
    <w:name w:val="Heading 9 Char"/>
    <w:link w:val="905"/>
    <w:uiPriority w:val="9"/>
    <w:rPr>
      <w:rFonts w:ascii="Arial" w:hAnsi="Arial" w:eastAsia="Arial" w:cs="Arial"/>
      <w:i/>
      <w:iCs/>
      <w:sz w:val="21"/>
      <w:szCs w:val="21"/>
    </w:rPr>
  </w:style>
  <w:style w:type="paragraph" w:styleId="907">
    <w:name w:val="No Spacing"/>
    <w:uiPriority w:val="1"/>
    <w:qFormat/>
    <w:pPr>
      <w:spacing w:before="0" w:after="0" w:line="240" w:lineRule="auto"/>
    </w:pPr>
  </w:style>
  <w:style w:type="paragraph" w:styleId="908">
    <w:name w:val="Title"/>
    <w:basedOn w:val="1066"/>
    <w:next w:val="1066"/>
    <w:link w:val="909"/>
    <w:uiPriority w:val="10"/>
    <w:qFormat/>
    <w:pPr>
      <w:contextualSpacing/>
      <w:spacing w:before="300" w:after="200"/>
    </w:pPr>
    <w:rPr>
      <w:sz w:val="48"/>
      <w:szCs w:val="48"/>
    </w:rPr>
  </w:style>
  <w:style w:type="character" w:styleId="909">
    <w:name w:val="Title Char"/>
    <w:link w:val="908"/>
    <w:uiPriority w:val="10"/>
    <w:rPr>
      <w:sz w:val="48"/>
      <w:szCs w:val="48"/>
    </w:rPr>
  </w:style>
  <w:style w:type="paragraph" w:styleId="910">
    <w:name w:val="Subtitle"/>
    <w:basedOn w:val="1066"/>
    <w:next w:val="1066"/>
    <w:link w:val="911"/>
    <w:uiPriority w:val="11"/>
    <w:qFormat/>
    <w:pPr>
      <w:spacing w:before="200" w:after="200"/>
    </w:pPr>
    <w:rPr>
      <w:sz w:val="24"/>
      <w:szCs w:val="24"/>
    </w:rPr>
  </w:style>
  <w:style w:type="character" w:styleId="911">
    <w:name w:val="Subtitle Char"/>
    <w:link w:val="910"/>
    <w:uiPriority w:val="11"/>
    <w:rPr>
      <w:sz w:val="24"/>
      <w:szCs w:val="24"/>
    </w:rPr>
  </w:style>
  <w:style w:type="paragraph" w:styleId="912">
    <w:name w:val="Quote"/>
    <w:basedOn w:val="1066"/>
    <w:next w:val="1066"/>
    <w:link w:val="913"/>
    <w:uiPriority w:val="29"/>
    <w:qFormat/>
    <w:pPr>
      <w:ind w:left="720" w:right="720"/>
    </w:pPr>
    <w:rPr>
      <w:i/>
    </w:rPr>
  </w:style>
  <w:style w:type="character" w:styleId="913">
    <w:name w:val="Quote Char"/>
    <w:link w:val="912"/>
    <w:uiPriority w:val="29"/>
    <w:rPr>
      <w:i/>
    </w:rPr>
  </w:style>
  <w:style w:type="paragraph" w:styleId="914">
    <w:name w:val="Intense Quote"/>
    <w:basedOn w:val="1066"/>
    <w:next w:val="1066"/>
    <w:link w:val="9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name w:val="Intense Quote Char"/>
    <w:link w:val="914"/>
    <w:uiPriority w:val="30"/>
    <w:rPr>
      <w:i/>
    </w:rPr>
  </w:style>
  <w:style w:type="paragraph" w:styleId="916">
    <w:name w:val="Header"/>
    <w:basedOn w:val="1066"/>
    <w:link w:val="917"/>
    <w:uiPriority w:val="99"/>
    <w:unhideWhenUsed/>
    <w:pPr>
      <w:spacing w:after="0" w:line="240" w:lineRule="auto"/>
      <w:tabs>
        <w:tab w:val="center" w:pos="7143" w:leader="none"/>
        <w:tab w:val="right" w:pos="14287" w:leader="none"/>
      </w:tabs>
    </w:pPr>
  </w:style>
  <w:style w:type="character" w:styleId="917">
    <w:name w:val="Header Char"/>
    <w:link w:val="916"/>
    <w:uiPriority w:val="99"/>
  </w:style>
  <w:style w:type="paragraph" w:styleId="918">
    <w:name w:val="Footer"/>
    <w:basedOn w:val="1066"/>
    <w:link w:val="921"/>
    <w:uiPriority w:val="99"/>
    <w:unhideWhenUsed/>
    <w:pPr>
      <w:spacing w:after="0" w:line="240" w:lineRule="auto"/>
      <w:tabs>
        <w:tab w:val="center" w:pos="7143" w:leader="none"/>
        <w:tab w:val="right" w:pos="14287" w:leader="none"/>
      </w:tabs>
    </w:pPr>
  </w:style>
  <w:style w:type="character" w:styleId="919">
    <w:name w:val="Footer Char"/>
    <w:link w:val="918"/>
    <w:uiPriority w:val="99"/>
  </w:style>
  <w:style w:type="paragraph" w:styleId="920">
    <w:name w:val="Caption"/>
    <w:basedOn w:val="1066"/>
    <w:next w:val="1066"/>
    <w:uiPriority w:val="35"/>
    <w:semiHidden/>
    <w:unhideWhenUsed/>
    <w:qFormat/>
    <w:pPr>
      <w:spacing w:line="276" w:lineRule="auto"/>
    </w:pPr>
    <w:rPr>
      <w:b/>
      <w:bCs/>
      <w:color w:val="4f81bd" w:themeColor="accent1"/>
      <w:sz w:val="18"/>
      <w:szCs w:val="18"/>
    </w:rPr>
  </w:style>
  <w:style w:type="character" w:styleId="921">
    <w:name w:val="Caption Char"/>
    <w:basedOn w:val="920"/>
    <w:link w:val="918"/>
    <w:uiPriority w:val="99"/>
  </w:style>
  <w:style w:type="table" w:styleId="9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8">
    <w:name w:val="Hyperlink"/>
    <w:uiPriority w:val="99"/>
    <w:unhideWhenUsed/>
    <w:rPr>
      <w:color w:val="0000ff" w:themeColor="hyperlink"/>
      <w:u w:val="single"/>
    </w:rPr>
  </w:style>
  <w:style w:type="paragraph" w:styleId="1049">
    <w:name w:val="footnote text"/>
    <w:basedOn w:val="1066"/>
    <w:link w:val="1050"/>
    <w:uiPriority w:val="99"/>
    <w:semiHidden/>
    <w:unhideWhenUsed/>
    <w:pPr>
      <w:spacing w:after="40" w:line="240" w:lineRule="auto"/>
    </w:pPr>
    <w:rPr>
      <w:sz w:val="18"/>
    </w:rPr>
  </w:style>
  <w:style w:type="character" w:styleId="1050">
    <w:name w:val="Footnote Text Char"/>
    <w:link w:val="1049"/>
    <w:uiPriority w:val="99"/>
    <w:rPr>
      <w:sz w:val="18"/>
    </w:rPr>
  </w:style>
  <w:style w:type="character" w:styleId="1051">
    <w:name w:val="footnote reference"/>
    <w:uiPriority w:val="99"/>
    <w:unhideWhenUsed/>
    <w:rPr>
      <w:vertAlign w:val="superscript"/>
    </w:rPr>
  </w:style>
  <w:style w:type="paragraph" w:styleId="1052">
    <w:name w:val="endnote text"/>
    <w:basedOn w:val="1066"/>
    <w:link w:val="1053"/>
    <w:uiPriority w:val="99"/>
    <w:semiHidden/>
    <w:unhideWhenUsed/>
    <w:pPr>
      <w:spacing w:after="0" w:line="240" w:lineRule="auto"/>
    </w:pPr>
    <w:rPr>
      <w:sz w:val="20"/>
    </w:rPr>
  </w:style>
  <w:style w:type="character" w:styleId="1053">
    <w:name w:val="Endnote Text Char"/>
    <w:link w:val="1052"/>
    <w:uiPriority w:val="99"/>
    <w:rPr>
      <w:sz w:val="20"/>
    </w:rPr>
  </w:style>
  <w:style w:type="character" w:styleId="1054">
    <w:name w:val="endnote reference"/>
    <w:uiPriority w:val="99"/>
    <w:semiHidden/>
    <w:unhideWhenUsed/>
    <w:rPr>
      <w:vertAlign w:val="superscript"/>
    </w:rPr>
  </w:style>
  <w:style w:type="paragraph" w:styleId="1055">
    <w:name w:val="toc 1"/>
    <w:basedOn w:val="1066"/>
    <w:next w:val="1066"/>
    <w:uiPriority w:val="39"/>
    <w:unhideWhenUsed/>
    <w:pPr>
      <w:ind w:left="0" w:right="0" w:firstLine="0"/>
      <w:spacing w:after="57"/>
    </w:pPr>
  </w:style>
  <w:style w:type="paragraph" w:styleId="1056">
    <w:name w:val="toc 2"/>
    <w:basedOn w:val="1066"/>
    <w:next w:val="1066"/>
    <w:uiPriority w:val="39"/>
    <w:unhideWhenUsed/>
    <w:pPr>
      <w:ind w:left="283" w:right="0" w:firstLine="0"/>
      <w:spacing w:after="57"/>
    </w:pPr>
  </w:style>
  <w:style w:type="paragraph" w:styleId="1057">
    <w:name w:val="toc 3"/>
    <w:basedOn w:val="1066"/>
    <w:next w:val="1066"/>
    <w:uiPriority w:val="39"/>
    <w:unhideWhenUsed/>
    <w:pPr>
      <w:ind w:left="567" w:right="0" w:firstLine="0"/>
      <w:spacing w:after="57"/>
    </w:pPr>
  </w:style>
  <w:style w:type="paragraph" w:styleId="1058">
    <w:name w:val="toc 4"/>
    <w:basedOn w:val="1066"/>
    <w:next w:val="1066"/>
    <w:uiPriority w:val="39"/>
    <w:unhideWhenUsed/>
    <w:pPr>
      <w:ind w:left="850" w:right="0" w:firstLine="0"/>
      <w:spacing w:after="57"/>
    </w:pPr>
  </w:style>
  <w:style w:type="paragraph" w:styleId="1059">
    <w:name w:val="toc 5"/>
    <w:basedOn w:val="1066"/>
    <w:next w:val="1066"/>
    <w:uiPriority w:val="39"/>
    <w:unhideWhenUsed/>
    <w:pPr>
      <w:ind w:left="1134" w:right="0" w:firstLine="0"/>
      <w:spacing w:after="57"/>
    </w:pPr>
  </w:style>
  <w:style w:type="paragraph" w:styleId="1060">
    <w:name w:val="toc 6"/>
    <w:basedOn w:val="1066"/>
    <w:next w:val="1066"/>
    <w:uiPriority w:val="39"/>
    <w:unhideWhenUsed/>
    <w:pPr>
      <w:ind w:left="1417" w:right="0" w:firstLine="0"/>
      <w:spacing w:after="57"/>
    </w:pPr>
  </w:style>
  <w:style w:type="paragraph" w:styleId="1061">
    <w:name w:val="toc 7"/>
    <w:basedOn w:val="1066"/>
    <w:next w:val="1066"/>
    <w:uiPriority w:val="39"/>
    <w:unhideWhenUsed/>
    <w:pPr>
      <w:ind w:left="1701" w:right="0" w:firstLine="0"/>
      <w:spacing w:after="57"/>
    </w:pPr>
  </w:style>
  <w:style w:type="paragraph" w:styleId="1062">
    <w:name w:val="toc 8"/>
    <w:basedOn w:val="1066"/>
    <w:next w:val="1066"/>
    <w:uiPriority w:val="39"/>
    <w:unhideWhenUsed/>
    <w:pPr>
      <w:ind w:left="1984" w:right="0" w:firstLine="0"/>
      <w:spacing w:after="57"/>
    </w:pPr>
  </w:style>
  <w:style w:type="paragraph" w:styleId="1063">
    <w:name w:val="toc 9"/>
    <w:basedOn w:val="1066"/>
    <w:next w:val="1066"/>
    <w:uiPriority w:val="39"/>
    <w:unhideWhenUsed/>
    <w:pPr>
      <w:ind w:left="2268" w:right="0" w:firstLine="0"/>
      <w:spacing w:after="57"/>
    </w:pPr>
  </w:style>
  <w:style w:type="paragraph" w:styleId="1064">
    <w:name w:val="TOC Heading"/>
    <w:uiPriority w:val="39"/>
    <w:unhideWhenUsed/>
  </w:style>
  <w:style w:type="paragraph" w:styleId="1065">
    <w:name w:val="table of figures"/>
    <w:basedOn w:val="1066"/>
    <w:next w:val="1066"/>
    <w:uiPriority w:val="99"/>
    <w:unhideWhenUsed/>
    <w:pPr>
      <w:spacing w:after="0" w:afterAutospacing="0"/>
    </w:pPr>
  </w:style>
  <w:style w:type="paragraph" w:styleId="1066" w:default="1">
    <w:name w:val="Normal"/>
    <w:next w:val="1066"/>
    <w:link w:val="1066"/>
    <w:qFormat/>
    <w:pPr>
      <w:jc w:val="both"/>
      <w:widowControl w:val="off"/>
    </w:pPr>
    <w:rPr>
      <w:sz w:val="21"/>
      <w:szCs w:val="24"/>
      <w:lang w:val="en-US" w:eastAsia="zh-CN" w:bidi="ar-SA"/>
    </w:rPr>
  </w:style>
  <w:style w:type="paragraph" w:styleId="1067">
    <w:name w:val="标题 1"/>
    <w:basedOn w:val="1066"/>
    <w:next w:val="1066"/>
    <w:link w:val="1143"/>
    <w:qFormat/>
    <w:pPr>
      <w:numPr>
        <w:ilvl w:val="0"/>
        <w:numId w:val="1"/>
      </w:numPr>
      <w:jc w:val="center"/>
      <w:keepNext/>
      <w:tabs>
        <w:tab w:val="left" w:pos="360" w:leader="none"/>
      </w:tabs>
      <w:outlineLvl w:val="0"/>
    </w:pPr>
    <w:rPr>
      <w:rFonts w:ascii="仿宋_GB2312" w:eastAsia="仿宋_GB2312"/>
      <w:sz w:val="28"/>
    </w:rPr>
  </w:style>
  <w:style w:type="paragraph" w:styleId="1068">
    <w:name w:val="标题 2"/>
    <w:basedOn w:val="1066"/>
    <w:next w:val="1066"/>
    <w:link w:val="1098"/>
    <w:qFormat/>
    <w:pPr>
      <w:numPr>
        <w:ilvl w:val="1"/>
        <w:numId w:val="1"/>
      </w:numPr>
      <w:keepLines/>
      <w:keepNext/>
      <w:spacing w:before="260" w:after="260" w:line="416" w:lineRule="auto"/>
      <w:tabs>
        <w:tab w:val="left" w:pos="1021" w:leader="none"/>
      </w:tabs>
      <w:outlineLvl w:val="1"/>
    </w:pPr>
    <w:rPr>
      <w:rFonts w:ascii="Arial" w:hAnsi="Arial" w:eastAsia="黑体"/>
      <w:b/>
      <w:bCs/>
      <w:sz w:val="32"/>
      <w:szCs w:val="32"/>
    </w:rPr>
  </w:style>
  <w:style w:type="paragraph" w:styleId="1069">
    <w:name w:val="标题 3"/>
    <w:basedOn w:val="1066"/>
    <w:next w:val="1066"/>
    <w:link w:val="1146"/>
    <w:qFormat/>
    <w:pPr>
      <w:keepLines/>
      <w:keepNext/>
      <w:spacing w:before="260" w:after="260" w:line="416" w:lineRule="auto"/>
      <w:outlineLvl w:val="2"/>
    </w:pPr>
    <w:rPr>
      <w:b/>
      <w:bCs/>
      <w:sz w:val="32"/>
      <w:szCs w:val="32"/>
    </w:rPr>
  </w:style>
  <w:style w:type="paragraph" w:styleId="1070">
    <w:name w:val="标题 4"/>
    <w:next w:val="1066"/>
    <w:link w:val="1131"/>
    <w:qFormat/>
    <w:pPr>
      <w:keepLines/>
      <w:keepNext/>
      <w:spacing w:before="280" w:after="290" w:line="376" w:lineRule="auto"/>
      <w:outlineLvl w:val="3"/>
    </w:pPr>
    <w:rPr>
      <w:rFonts w:ascii="Arial" w:hAnsi="Arial" w:eastAsia="黑体"/>
      <w:b/>
      <w:bCs/>
      <w:sz w:val="28"/>
      <w:szCs w:val="28"/>
      <w:lang w:val="en-US" w:eastAsia="zh-CN" w:bidi="ar-SA"/>
    </w:rPr>
  </w:style>
  <w:style w:type="paragraph" w:styleId="1071">
    <w:name w:val="标题 5"/>
    <w:next w:val="1066"/>
    <w:link w:val="1084"/>
    <w:qFormat/>
    <w:pPr>
      <w:keepLines/>
      <w:keepNext/>
      <w:spacing w:before="280" w:after="290" w:line="376" w:lineRule="auto"/>
      <w:outlineLvl w:val="4"/>
    </w:pPr>
    <w:rPr>
      <w:rFonts w:eastAsia="黑体"/>
      <w:b/>
      <w:bCs/>
      <w:sz w:val="28"/>
      <w:szCs w:val="28"/>
      <w:lang w:val="en-US" w:eastAsia="zh-CN" w:bidi="ar-SA"/>
    </w:rPr>
  </w:style>
  <w:style w:type="paragraph" w:styleId="1072">
    <w:name w:val="标题 6"/>
    <w:basedOn w:val="1066"/>
    <w:next w:val="1066"/>
    <w:link w:val="1132"/>
    <w:qFormat/>
    <w:pPr>
      <w:keepLines/>
      <w:keepNext/>
      <w:spacing w:before="240" w:after="64" w:line="320" w:lineRule="auto"/>
      <w:outlineLvl w:val="5"/>
    </w:pPr>
    <w:rPr>
      <w:rFonts w:ascii="Arial" w:hAnsi="Arial" w:eastAsia="黑体"/>
      <w:b/>
      <w:bCs/>
      <w:sz w:val="24"/>
    </w:rPr>
  </w:style>
  <w:style w:type="paragraph" w:styleId="1073">
    <w:name w:val="标题 7"/>
    <w:basedOn w:val="1066"/>
    <w:next w:val="1066"/>
    <w:link w:val="1106"/>
    <w:qFormat/>
    <w:pPr>
      <w:keepLines/>
      <w:keepNext/>
      <w:spacing w:before="240" w:after="64" w:line="320" w:lineRule="auto"/>
      <w:outlineLvl w:val="6"/>
    </w:pPr>
    <w:rPr>
      <w:b/>
      <w:bCs/>
      <w:sz w:val="24"/>
    </w:rPr>
  </w:style>
  <w:style w:type="paragraph" w:styleId="1074">
    <w:name w:val="标题 8"/>
    <w:basedOn w:val="1066"/>
    <w:next w:val="1066"/>
    <w:link w:val="1116"/>
    <w:qFormat/>
    <w:pPr>
      <w:keepLines/>
      <w:keepNext/>
      <w:spacing w:before="240" w:after="64" w:line="320" w:lineRule="auto"/>
      <w:outlineLvl w:val="7"/>
    </w:pPr>
    <w:rPr>
      <w:rFonts w:ascii="Arial" w:hAnsi="Arial" w:eastAsia="黑体"/>
      <w:sz w:val="24"/>
    </w:rPr>
  </w:style>
  <w:style w:type="paragraph" w:styleId="1075">
    <w:name w:val="标题 9"/>
    <w:basedOn w:val="1066"/>
    <w:next w:val="1066"/>
    <w:link w:val="1117"/>
    <w:qFormat/>
    <w:pPr>
      <w:keepLines/>
      <w:keepNext/>
      <w:spacing w:before="240" w:after="64" w:line="320" w:lineRule="auto"/>
      <w:outlineLvl w:val="8"/>
    </w:pPr>
    <w:rPr>
      <w:rFonts w:ascii="Arial" w:hAnsi="Arial" w:eastAsia="黑体"/>
      <w:szCs w:val="21"/>
    </w:rPr>
  </w:style>
  <w:style w:type="character" w:styleId="1076">
    <w:name w:val="默认段落字体"/>
    <w:next w:val="1076"/>
    <w:link w:val="1066"/>
    <w:unhideWhenUsed/>
  </w:style>
  <w:style w:type="table" w:styleId="1077">
    <w:name w:val="普通表格"/>
    <w:next w:val="1077"/>
    <w:link w:val="1066"/>
    <w:semiHidden/>
    <w:tblPr/>
  </w:style>
  <w:style w:type="character" w:styleId="1078">
    <w:name w:val="Char Char1"/>
    <w:next w:val="1078"/>
    <w:link w:val="1066"/>
    <w:qFormat/>
    <w:rPr>
      <w:sz w:val="18"/>
      <w:szCs w:val="18"/>
    </w:rPr>
  </w:style>
  <w:style w:type="character" w:styleId="1079">
    <w:name w:val="批注主题 Char"/>
    <w:next w:val="1079"/>
    <w:link w:val="1168"/>
    <w:rPr>
      <w:b/>
      <w:bCs/>
      <w:sz w:val="21"/>
      <w:szCs w:val="24"/>
    </w:rPr>
  </w:style>
  <w:style w:type="character" w:styleId="1080">
    <w:name w:val="H6 Char,BOD 4 Char Char"/>
    <w:next w:val="1080"/>
    <w:link w:val="1066"/>
    <w:qFormat/>
    <w:rPr>
      <w:rFonts w:ascii="Arial" w:hAnsi="Arial" w:eastAsia="黑体"/>
      <w:b/>
      <w:bCs/>
      <w:sz w:val="24"/>
      <w:szCs w:val="24"/>
    </w:rPr>
  </w:style>
  <w:style w:type="character" w:styleId="1081">
    <w:name w:val="Char Char311"/>
    <w:next w:val="1081"/>
    <w:link w:val="1066"/>
    <w:qFormat/>
    <w:rPr>
      <w:rFonts w:ascii="Arial" w:hAnsi="Arial" w:eastAsia="黑体"/>
      <w:sz w:val="24"/>
      <w:szCs w:val="24"/>
    </w:rPr>
  </w:style>
  <w:style w:type="character" w:styleId="1082">
    <w:name w:val="HTML 预设格式 Char"/>
    <w:next w:val="1082"/>
    <w:link w:val="1320"/>
    <w:rPr>
      <w:rFonts w:ascii="宋体" w:hAnsi="宋体" w:eastAsia="宋体"/>
      <w:sz w:val="24"/>
      <w:szCs w:val="24"/>
      <w:lang w:bidi="ar-SA"/>
    </w:rPr>
  </w:style>
  <w:style w:type="character" w:styleId="1083">
    <w:name w:val=" Char Char1"/>
    <w:next w:val="1083"/>
    <w:link w:val="1066"/>
    <w:rPr>
      <w:sz w:val="18"/>
      <w:szCs w:val="18"/>
    </w:rPr>
  </w:style>
  <w:style w:type="character" w:styleId="1084">
    <w:name w:val="标题 5 Char"/>
    <w:basedOn w:val="1076"/>
    <w:next w:val="1084"/>
    <w:link w:val="1071"/>
    <w:qFormat/>
    <w:rPr>
      <w:rFonts w:eastAsia="黑体"/>
      <w:b/>
      <w:bCs/>
      <w:sz w:val="28"/>
      <w:szCs w:val="28"/>
      <w:lang w:val="en-US" w:eastAsia="zh-CN" w:bidi="ar-SA"/>
    </w:rPr>
  </w:style>
  <w:style w:type="character" w:styleId="1085">
    <w:name w:val="标题 Char1"/>
    <w:next w:val="1085"/>
    <w:link w:val="1066"/>
    <w:qFormat/>
    <w:rPr>
      <w:rFonts w:ascii="Cambria" w:hAnsi="Cambria" w:cs="Times New Roman"/>
      <w:b/>
      <w:bCs/>
      <w:sz w:val="32"/>
      <w:szCs w:val="32"/>
    </w:rPr>
  </w:style>
  <w:style w:type="character" w:styleId="1086">
    <w:name w:val="标题 Char3"/>
    <w:basedOn w:val="1076"/>
    <w:next w:val="1086"/>
    <w:link w:val="1066"/>
    <w:uiPriority w:val="10"/>
    <w:qFormat/>
    <w:rPr>
      <w:rFonts w:ascii="Cambria" w:hAnsi="Cambria" w:eastAsia="宋体" w:cs="Times New Roman"/>
      <w:b/>
      <w:bCs/>
      <w:sz w:val="32"/>
      <w:szCs w:val="32"/>
    </w:rPr>
  </w:style>
  <w:style w:type="character" w:styleId="1087">
    <w:name w:val="Char Char411"/>
    <w:next w:val="1087"/>
    <w:link w:val="1066"/>
    <w:qFormat/>
    <w:rPr>
      <w:b/>
      <w:bCs/>
      <w:sz w:val="24"/>
      <w:szCs w:val="24"/>
    </w:rPr>
  </w:style>
  <w:style w:type="character" w:styleId="1088">
    <w:name w:val="Char Char51"/>
    <w:next w:val="1088"/>
    <w:link w:val="1066"/>
    <w:qFormat/>
    <w:rPr>
      <w:sz w:val="18"/>
      <w:szCs w:val="18"/>
    </w:rPr>
  </w:style>
  <w:style w:type="character" w:styleId="1089">
    <w:name w:val="副标题 Char2"/>
    <w:next w:val="1089"/>
    <w:link w:val="1066"/>
    <w:uiPriority w:val="11"/>
    <w:qFormat/>
    <w:rPr>
      <w:rFonts w:ascii="Cambria" w:hAnsi="Cambria" w:eastAsia="宋体" w:cs="Times New Roman"/>
      <w:b/>
      <w:bCs/>
      <w:sz w:val="32"/>
      <w:szCs w:val="32"/>
    </w:rPr>
  </w:style>
  <w:style w:type="character" w:styleId="1090">
    <w:name w:val="Char Char"/>
    <w:next w:val="1090"/>
    <w:link w:val="1066"/>
    <w:qFormat/>
    <w:rPr>
      <w:sz w:val="18"/>
      <w:szCs w:val="18"/>
    </w:rPr>
  </w:style>
  <w:style w:type="character" w:styleId="1091">
    <w:name w:val="H5 Char,h5 Char,heading 5 Char,Table label Char,l5 Char,hm Char,mh2 Char,Module heading 2 Char,Head 5 Char,list 5 Char,5 Char,PIM 5 Char,dash Char,ds Char,dd Char Char"/>
    <w:next w:val="1091"/>
    <w:link w:val="1066"/>
    <w:qFormat/>
    <w:rPr>
      <w:rFonts w:eastAsia="黑体"/>
      <w:b/>
      <w:bCs/>
      <w:sz w:val="28"/>
      <w:szCs w:val="28"/>
      <w:lang w:val="en-US" w:eastAsia="zh-CN" w:bidi="ar-SA"/>
    </w:rPr>
  </w:style>
  <w:style w:type="character" w:styleId="1092">
    <w:name w:val="批注主题 Char1"/>
    <w:basedOn w:val="1120"/>
    <w:next w:val="1092"/>
    <w:link w:val="1066"/>
    <w:uiPriority w:val="99"/>
    <w:semiHidden/>
    <w:qFormat/>
    <w:rPr>
      <w:b/>
      <w:bCs/>
    </w:rPr>
  </w:style>
  <w:style w:type="character" w:styleId="1093">
    <w:name w:val="Char Char211"/>
    <w:next w:val="1093"/>
    <w:link w:val="1066"/>
    <w:qFormat/>
    <w:rPr>
      <w:rFonts w:ascii="Arial" w:hAnsi="Arial" w:eastAsia="黑体"/>
      <w:sz w:val="21"/>
      <w:szCs w:val="21"/>
    </w:rPr>
  </w:style>
  <w:style w:type="character" w:styleId="1094">
    <w:name w:val="正文文本缩进 3 Char"/>
    <w:basedOn w:val="1076"/>
    <w:next w:val="1094"/>
    <w:link w:val="1203"/>
    <w:rPr>
      <w:sz w:val="16"/>
      <w:szCs w:val="16"/>
    </w:rPr>
  </w:style>
  <w:style w:type="character" w:styleId="1095">
    <w:name w:val="正文文本 3 Char"/>
    <w:basedOn w:val="1076"/>
    <w:next w:val="1095"/>
    <w:link w:val="1161"/>
    <w:qFormat/>
    <w:rPr>
      <w:rFonts w:ascii="仿宋_GB2312" w:eastAsia="仿宋_GB2312"/>
      <w:b/>
      <w:bCs/>
      <w:color w:val="ff0000"/>
      <w:sz w:val="28"/>
      <w:szCs w:val="24"/>
    </w:rPr>
  </w:style>
  <w:style w:type="character" w:styleId="1096">
    <w:name w:val="Char Char41"/>
    <w:next w:val="1096"/>
    <w:link w:val="1066"/>
    <w:qFormat/>
    <w:rPr>
      <w:b/>
      <w:bCs/>
      <w:sz w:val="24"/>
      <w:szCs w:val="24"/>
    </w:rPr>
  </w:style>
  <w:style w:type="character" w:styleId="1097">
    <w:name w:val="正文文本缩进 Char"/>
    <w:basedOn w:val="1076"/>
    <w:next w:val="1097"/>
    <w:link w:val="1160"/>
    <w:qFormat/>
    <w:rPr>
      <w:rFonts w:eastAsia="仿宋_GB2312"/>
      <w:sz w:val="30"/>
      <w:szCs w:val="30"/>
    </w:rPr>
  </w:style>
  <w:style w:type="character" w:styleId="1098">
    <w:name w:val="标题 2 Char"/>
    <w:basedOn w:val="1076"/>
    <w:next w:val="1098"/>
    <w:link w:val="1068"/>
    <w:qFormat/>
    <w:rPr>
      <w:rFonts w:ascii="Arial" w:hAnsi="Arial" w:eastAsia="黑体"/>
      <w:b/>
      <w:bCs/>
      <w:sz w:val="32"/>
      <w:szCs w:val="32"/>
    </w:rPr>
  </w:style>
  <w:style w:type="character" w:styleId="1099">
    <w:name w:val="要点"/>
    <w:basedOn w:val="1076"/>
    <w:next w:val="1099"/>
    <w:link w:val="1066"/>
    <w:qFormat/>
    <w:rPr>
      <w:b/>
    </w:rPr>
  </w:style>
  <w:style w:type="character" w:styleId="1100">
    <w:name w:val="副标题 Char1"/>
    <w:basedOn w:val="1076"/>
    <w:next w:val="1100"/>
    <w:link w:val="1066"/>
    <w:uiPriority w:val="11"/>
    <w:rPr>
      <w:rFonts w:ascii="Cambria" w:hAnsi="Cambria" w:eastAsia="宋体" w:cs="Times New Roman"/>
      <w:b/>
      <w:bCs/>
      <w:sz w:val="32"/>
      <w:szCs w:val="32"/>
    </w:rPr>
  </w:style>
  <w:style w:type="character" w:styleId="1101">
    <w:name w:val="h3 Char,3 Char,H3 Char,3rd level Char,BOD 0 Char,Level 3 Head Char,sect1.2.3 Char,l3 Char,CT Char,Level 3 Topic Heading Char,l3+toc 3 Char,Sub-section Title Char,1.1.1 Char,list 3 Char,Head 3 Char,Heading 3 - old Char,HeadC Char,Map Char,H31 Char"/>
    <w:next w:val="1101"/>
    <w:link w:val="1066"/>
    <w:rPr>
      <w:b/>
      <w:bCs/>
      <w:sz w:val="32"/>
      <w:szCs w:val="32"/>
    </w:rPr>
  </w:style>
  <w:style w:type="character" w:styleId="1102">
    <w:name w:val="超链接"/>
    <w:next w:val="1102"/>
    <w:link w:val="1066"/>
    <w:rPr>
      <w:color w:val="0000ff"/>
      <w:u w:val="single"/>
    </w:rPr>
  </w:style>
  <w:style w:type="character" w:styleId="1103">
    <w:name w:val="无间隔 Char"/>
    <w:next w:val="1103"/>
    <w:link w:val="1066"/>
    <w:qFormat/>
    <w:rPr>
      <w:rFonts w:ascii="Calibri" w:hAnsi="Calibri"/>
      <w:sz w:val="22"/>
      <w:szCs w:val="22"/>
      <w:lang w:val="en-US" w:eastAsia="zh-CN" w:bidi="ar-SA"/>
    </w:rPr>
  </w:style>
  <w:style w:type="character" w:styleId="1104">
    <w:name w:val="页码"/>
    <w:next w:val="1104"/>
    <w:link w:val="1066"/>
  </w:style>
  <w:style w:type="character" w:styleId="1105">
    <w:name w:val="wj1"/>
    <w:next w:val="1105"/>
    <w:link w:val="1066"/>
    <w:qFormat/>
    <w:rPr>
      <w:color w:val="000000"/>
      <w:spacing w:val="260"/>
      <w:sz w:val="18"/>
      <w:szCs w:val="18"/>
      <w:u w:val="none"/>
    </w:rPr>
  </w:style>
  <w:style w:type="character" w:styleId="1106">
    <w:name w:val="标题 7 Char"/>
    <w:basedOn w:val="1076"/>
    <w:next w:val="1106"/>
    <w:link w:val="1073"/>
    <w:rPr>
      <w:b/>
      <w:bCs/>
      <w:sz w:val="24"/>
      <w:szCs w:val="24"/>
    </w:rPr>
  </w:style>
  <w:style w:type="character" w:styleId="1107">
    <w:name w:val="文档结构图 Char"/>
    <w:basedOn w:val="1076"/>
    <w:next w:val="1107"/>
    <w:link w:val="1163"/>
    <w:semiHidden/>
    <w:rPr>
      <w:sz w:val="21"/>
      <w:szCs w:val="24"/>
      <w:shd w:val="clear" w:color="auto" w:fill="000080"/>
    </w:rPr>
  </w:style>
  <w:style w:type="character" w:styleId="1108">
    <w:name w:val="批注引用"/>
    <w:next w:val="1108"/>
    <w:link w:val="1066"/>
    <w:uiPriority w:val="99"/>
    <w:qFormat/>
    <w:rPr>
      <w:sz w:val="21"/>
      <w:szCs w:val="21"/>
    </w:rPr>
  </w:style>
  <w:style w:type="character" w:styleId="1109">
    <w:name w:val="Char Char111"/>
    <w:next w:val="1109"/>
    <w:link w:val="1066"/>
    <w:qFormat/>
    <w:rPr>
      <w:sz w:val="18"/>
      <w:szCs w:val="18"/>
    </w:rPr>
  </w:style>
  <w:style w:type="character" w:styleId="1110">
    <w:name w:val="页眉 Char"/>
    <w:basedOn w:val="1076"/>
    <w:next w:val="1110"/>
    <w:link w:val="1164"/>
    <w:qFormat/>
    <w:rPr>
      <w:sz w:val="18"/>
      <w:szCs w:val="18"/>
    </w:rPr>
  </w:style>
  <w:style w:type="character" w:styleId="1111">
    <w:name w:val="三级标题 Char"/>
    <w:next w:val="1111"/>
    <w:link w:val="1205"/>
    <w:qFormat/>
    <w:rPr>
      <w:rFonts w:ascii="华文中宋" w:hAnsi="华文中宋" w:eastAsia="华文中宋"/>
      <w:sz w:val="24"/>
      <w:szCs w:val="24"/>
      <w:lang w:bidi="ar-SA"/>
    </w:rPr>
  </w:style>
  <w:style w:type="character" w:styleId="1112">
    <w:name w:val="Char Char3"/>
    <w:next w:val="1112"/>
    <w:link w:val="1066"/>
    <w:rPr>
      <w:rFonts w:ascii="Arial" w:hAnsi="Arial" w:eastAsia="黑体"/>
      <w:sz w:val="24"/>
      <w:szCs w:val="24"/>
    </w:rPr>
  </w:style>
  <w:style w:type="character" w:styleId="1113">
    <w:name w:val="Default Char"/>
    <w:next w:val="1113"/>
    <w:link w:val="1230"/>
    <w:uiPriority w:val="99"/>
    <w:qFormat/>
    <w:rPr>
      <w:rFonts w:ascii="MS Mincho" w:hAnsi="Calibri"/>
      <w:color w:val="000000"/>
      <w:sz w:val="21"/>
      <w:szCs w:val="24"/>
      <w:lang w:val="en-US" w:eastAsia="zh-CN" w:bidi="ar-SA"/>
    </w:rPr>
  </w:style>
  <w:style w:type="character" w:styleId="1114">
    <w:name w:val="副标题 字符"/>
    <w:next w:val="1114"/>
    <w:link w:val="1066"/>
    <w:qFormat/>
    <w:rPr>
      <w:rFonts w:ascii="Cambria" w:hAnsi="Cambria"/>
      <w:b/>
      <w:bCs/>
      <w:sz w:val="32"/>
      <w:szCs w:val="32"/>
    </w:rPr>
  </w:style>
  <w:style w:type="character" w:styleId="1115">
    <w:name w:val="二级标题2 Char"/>
    <w:next w:val="1115"/>
    <w:link w:val="1218"/>
    <w:qFormat/>
    <w:rPr>
      <w:rFonts w:ascii="华文中宋" w:hAnsi="华文中宋" w:eastAsia="华文中宋"/>
      <w:b/>
      <w:bCs/>
      <w:sz w:val="24"/>
      <w:szCs w:val="24"/>
    </w:rPr>
  </w:style>
  <w:style w:type="character" w:styleId="1116">
    <w:name w:val="标题 8 Char"/>
    <w:basedOn w:val="1076"/>
    <w:next w:val="1116"/>
    <w:link w:val="1074"/>
    <w:qFormat/>
    <w:rPr>
      <w:rFonts w:ascii="Arial" w:hAnsi="Arial" w:eastAsia="黑体"/>
      <w:sz w:val="24"/>
      <w:szCs w:val="24"/>
    </w:rPr>
  </w:style>
  <w:style w:type="character" w:styleId="1117">
    <w:name w:val="标题 9 Char"/>
    <w:basedOn w:val="1076"/>
    <w:next w:val="1117"/>
    <w:link w:val="1075"/>
    <w:rPr>
      <w:rFonts w:ascii="Arial" w:hAnsi="Arial" w:eastAsia="黑体"/>
      <w:sz w:val="21"/>
      <w:szCs w:val="21"/>
    </w:rPr>
  </w:style>
  <w:style w:type="character" w:styleId="1118">
    <w:name w:val="链接"/>
    <w:next w:val="1118"/>
    <w:link w:val="1066"/>
    <w:qFormat/>
    <w:rPr>
      <w:rFonts w:ascii="Times New Roman" w:eastAsia="宋体"/>
      <w:b w:val="0"/>
      <w:i w:val="0"/>
      <w:strike w:val="0"/>
      <w:color w:val="0000ff"/>
      <w:sz w:val="21"/>
      <w:u w:val="single"/>
      <w:vertAlign w:val="baseline"/>
      <w:lang w:val="en-US" w:eastAsia="zh-CN"/>
    </w:rPr>
  </w:style>
  <w:style w:type="character" w:styleId="1119">
    <w:name w:val="正文文本缩进 2 Char"/>
    <w:basedOn w:val="1076"/>
    <w:next w:val="1119"/>
    <w:link w:val="1157"/>
    <w:qFormat/>
    <w:rPr>
      <w:rFonts w:ascii="宋体"/>
      <w:color w:val="000000"/>
      <w:sz w:val="24"/>
      <w:szCs w:val="24"/>
    </w:rPr>
  </w:style>
  <w:style w:type="character" w:styleId="1120">
    <w:name w:val="批注文字 Char1"/>
    <w:basedOn w:val="1076"/>
    <w:next w:val="1120"/>
    <w:link w:val="1066"/>
    <w:uiPriority w:val="99"/>
  </w:style>
  <w:style w:type="character" w:styleId="1121">
    <w:name w:val=" Char Char4"/>
    <w:next w:val="1121"/>
    <w:link w:val="1066"/>
    <w:rPr>
      <w:b/>
      <w:bCs/>
      <w:sz w:val="24"/>
      <w:szCs w:val="24"/>
    </w:rPr>
  </w:style>
  <w:style w:type="character" w:styleId="1122">
    <w:name w:val="font31"/>
    <w:next w:val="1122"/>
    <w:link w:val="1066"/>
    <w:qFormat/>
    <w:rPr>
      <w:rFonts w:hint="eastAsia" w:ascii="宋体" w:hAnsi="宋体" w:eastAsia="宋体" w:cs="宋体"/>
      <w:color w:val="000000"/>
      <w:sz w:val="22"/>
      <w:szCs w:val="22"/>
      <w:u w:val="none"/>
    </w:rPr>
  </w:style>
  <w:style w:type="character" w:styleId="1123">
    <w:name w:val="Char Char11"/>
    <w:next w:val="1123"/>
    <w:link w:val="1066"/>
    <w:qFormat/>
    <w:rPr>
      <w:sz w:val="18"/>
      <w:szCs w:val="18"/>
    </w:rPr>
  </w:style>
  <w:style w:type="character" w:styleId="1124">
    <w:name w:val="fontstyle01"/>
    <w:next w:val="1124"/>
    <w:link w:val="1066"/>
    <w:qFormat/>
    <w:rPr>
      <w:rFonts w:hint="eastAsia" w:ascii="仿宋" w:hAnsi="仿宋" w:eastAsia="仿宋"/>
      <w:color w:val="000000"/>
      <w:sz w:val="28"/>
      <w:szCs w:val="28"/>
    </w:rPr>
  </w:style>
  <w:style w:type="character" w:styleId="1125">
    <w:name w:val="Char Char5"/>
    <w:next w:val="1125"/>
    <w:link w:val="1066"/>
    <w:qFormat/>
    <w:rPr>
      <w:sz w:val="18"/>
      <w:szCs w:val="18"/>
    </w:rPr>
  </w:style>
  <w:style w:type="character" w:styleId="1126">
    <w:name w:val="第*章 Char,H2 Char,new Char,2nd level Char,h2 Char,2 Char,Header 2 Char,l2 Char,Titre2 Char,Head 2 Char,sect 1.2 Char,DO NOT USE_h2 Char,chn Char,Chapter Number/Appendix Letter Char,prop2 Char,PIM2 Char,Heading 21 Char,Underrubrik1 Char,Heading2 Char"/>
    <w:next w:val="1126"/>
    <w:link w:val="1066"/>
    <w:rPr>
      <w:rFonts w:ascii="Arial" w:hAnsi="Arial" w:eastAsia="黑体"/>
      <w:b/>
      <w:bCs/>
      <w:sz w:val="32"/>
      <w:szCs w:val="32"/>
    </w:rPr>
  </w:style>
  <w:style w:type="character" w:styleId="1127">
    <w:name w:val="页脚 Char"/>
    <w:basedOn w:val="1076"/>
    <w:next w:val="1127"/>
    <w:link w:val="1156"/>
    <w:rPr>
      <w:sz w:val="18"/>
      <w:szCs w:val="18"/>
    </w:rPr>
  </w:style>
  <w:style w:type="character" w:styleId="1128">
    <w:name w:val="日期 Char"/>
    <w:basedOn w:val="1076"/>
    <w:next w:val="1128"/>
    <w:link w:val="1166"/>
    <w:qFormat/>
    <w:rPr>
      <w:sz w:val="21"/>
    </w:rPr>
  </w:style>
  <w:style w:type="character" w:styleId="1129">
    <w:name w:val="批注主题 Char2"/>
    <w:next w:val="1129"/>
    <w:link w:val="1066"/>
    <w:uiPriority w:val="99"/>
    <w:semiHidden/>
    <w:qFormat/>
    <w:rPr>
      <w:rFonts w:ascii="Times New Roman" w:hAnsi="Times New Roman" w:eastAsia="宋体" w:cs="Times New Roman"/>
      <w:b/>
      <w:bCs/>
      <w:szCs w:val="24"/>
    </w:rPr>
  </w:style>
  <w:style w:type="character" w:styleId="1130">
    <w:name w:val="纯文本 Char2"/>
    <w:next w:val="1130"/>
    <w:link w:val="1066"/>
    <w:uiPriority w:val="99"/>
    <w:semiHidden/>
    <w:qFormat/>
    <w:rPr>
      <w:rFonts w:ascii="宋体" w:hAnsi="Courier New" w:eastAsia="宋体" w:cs="Courier New"/>
      <w:szCs w:val="21"/>
    </w:rPr>
  </w:style>
  <w:style w:type="character" w:styleId="1131">
    <w:name w:val="标题 4 Char"/>
    <w:basedOn w:val="1076"/>
    <w:next w:val="1131"/>
    <w:link w:val="1070"/>
    <w:rPr>
      <w:rFonts w:ascii="Arial" w:hAnsi="Arial" w:eastAsia="黑体"/>
      <w:b/>
      <w:bCs/>
      <w:sz w:val="28"/>
      <w:szCs w:val="28"/>
      <w:lang w:val="en-US" w:eastAsia="zh-CN" w:bidi="ar-SA"/>
    </w:rPr>
  </w:style>
  <w:style w:type="character" w:styleId="1132">
    <w:name w:val="标题 6 Char"/>
    <w:basedOn w:val="1076"/>
    <w:next w:val="1132"/>
    <w:link w:val="1072"/>
    <w:qFormat/>
    <w:rPr>
      <w:rFonts w:ascii="Arial" w:hAnsi="Arial" w:eastAsia="黑体"/>
      <w:b/>
      <w:bCs/>
      <w:sz w:val="24"/>
      <w:szCs w:val="24"/>
    </w:rPr>
  </w:style>
  <w:style w:type="character" w:styleId="1133">
    <w:name w:val="HTML 预设格式 Char1"/>
    <w:basedOn w:val="1076"/>
    <w:next w:val="1133"/>
    <w:link w:val="1192"/>
    <w:qFormat/>
    <w:rPr>
      <w:rFonts w:ascii="宋体" w:hAnsi="宋体" w:cs="宋体"/>
      <w:sz w:val="24"/>
      <w:szCs w:val="24"/>
    </w:rPr>
  </w:style>
  <w:style w:type="character" w:styleId="1134">
    <w:name w:val="批注文字 Char"/>
    <w:next w:val="1134"/>
    <w:link w:val="1172"/>
    <w:uiPriority w:val="99"/>
    <w:rPr>
      <w:sz w:val="21"/>
      <w:szCs w:val="24"/>
    </w:rPr>
  </w:style>
  <w:style w:type="character" w:styleId="1135">
    <w:name w:val="Char Char4"/>
    <w:next w:val="1135"/>
    <w:link w:val="1066"/>
    <w:rPr>
      <w:b/>
      <w:bCs/>
      <w:sz w:val="24"/>
      <w:szCs w:val="24"/>
    </w:rPr>
  </w:style>
  <w:style w:type="character" w:styleId="1136">
    <w:name w:val="Char Char2"/>
    <w:next w:val="1136"/>
    <w:link w:val="1066"/>
    <w:qFormat/>
    <w:rPr>
      <w:rFonts w:ascii="Arial" w:hAnsi="Arial" w:eastAsia="黑体"/>
      <w:sz w:val="21"/>
      <w:szCs w:val="21"/>
    </w:rPr>
  </w:style>
  <w:style w:type="character" w:styleId="1137">
    <w:name w:val=" Char Char"/>
    <w:next w:val="1137"/>
    <w:link w:val="1066"/>
    <w:rPr>
      <w:sz w:val="18"/>
      <w:szCs w:val="18"/>
    </w:rPr>
  </w:style>
  <w:style w:type="character" w:styleId="1138">
    <w:name w:val="H4 Char,h4 Char,heading 4 Char,bullet Char,bl Char,bb Char Char"/>
    <w:next w:val="1138"/>
    <w:link w:val="1066"/>
    <w:qFormat/>
    <w:rPr>
      <w:rFonts w:ascii="Arial" w:hAnsi="Arial" w:eastAsia="黑体"/>
      <w:b/>
      <w:bCs/>
      <w:sz w:val="28"/>
      <w:szCs w:val="28"/>
      <w:lang w:val="en-US" w:eastAsia="zh-CN" w:bidi="ar-SA"/>
    </w:rPr>
  </w:style>
  <w:style w:type="character" w:styleId="1139">
    <w:name w:val="纯文本 Char3"/>
    <w:next w:val="1139"/>
    <w:link w:val="1066"/>
    <w:qFormat/>
    <w:rPr>
      <w:rFonts w:ascii="宋体" w:hAnsi="Courier New" w:eastAsia="宋体"/>
    </w:rPr>
  </w:style>
  <w:style w:type="character" w:styleId="1140">
    <w:name w:val="标题 Char2"/>
    <w:next w:val="1140"/>
    <w:link w:val="1066"/>
    <w:uiPriority w:val="10"/>
    <w:qFormat/>
    <w:rPr>
      <w:rFonts w:ascii="Cambria" w:hAnsi="Cambria" w:eastAsia="宋体" w:cs="Times New Roman"/>
      <w:b/>
      <w:bCs/>
      <w:sz w:val="32"/>
      <w:szCs w:val="32"/>
    </w:rPr>
  </w:style>
  <w:style w:type="character" w:styleId="1141">
    <w:name w:val="纯文本 Char"/>
    <w:next w:val="1141"/>
    <w:link w:val="1170"/>
    <w:qFormat/>
    <w:rPr>
      <w:rFonts w:ascii="宋体" w:hAnsi="Courier New" w:eastAsia="宋体"/>
      <w:sz w:val="21"/>
      <w:lang w:val="en-US" w:eastAsia="zh-CN" w:bidi="ar-SA"/>
    </w:rPr>
  </w:style>
  <w:style w:type="character" w:styleId="1142">
    <w:name w:val="正文文本 2 Char"/>
    <w:basedOn w:val="1076"/>
    <w:next w:val="1142"/>
    <w:link w:val="1182"/>
    <w:qFormat/>
    <w:rPr>
      <w:rFonts w:ascii="仿宋_GB2312" w:eastAsia="仿宋_GB2312"/>
      <w:sz w:val="28"/>
      <w:szCs w:val="30"/>
    </w:rPr>
  </w:style>
  <w:style w:type="character" w:styleId="1143">
    <w:name w:val="标题 1 Char"/>
    <w:basedOn w:val="1076"/>
    <w:next w:val="1143"/>
    <w:link w:val="1067"/>
    <w:rPr>
      <w:rFonts w:ascii="仿宋_GB2312" w:eastAsia="仿宋_GB2312"/>
      <w:sz w:val="28"/>
      <w:szCs w:val="24"/>
    </w:rPr>
  </w:style>
  <w:style w:type="character" w:styleId="1144">
    <w:name w:val="Char Char21"/>
    <w:next w:val="1144"/>
    <w:link w:val="1066"/>
    <w:qFormat/>
    <w:rPr>
      <w:rFonts w:ascii="Arial" w:hAnsi="Arial" w:eastAsia="黑体"/>
      <w:sz w:val="21"/>
      <w:szCs w:val="21"/>
    </w:rPr>
  </w:style>
  <w:style w:type="character" w:styleId="1145">
    <w:name w:val=" Char Char3"/>
    <w:next w:val="1145"/>
    <w:link w:val="1066"/>
    <w:rPr>
      <w:rFonts w:ascii="Arial" w:hAnsi="Arial" w:eastAsia="黑体"/>
      <w:sz w:val="24"/>
      <w:szCs w:val="24"/>
    </w:rPr>
  </w:style>
  <w:style w:type="character" w:styleId="1146">
    <w:name w:val="标题 3 Char"/>
    <w:basedOn w:val="1076"/>
    <w:next w:val="1146"/>
    <w:link w:val="1069"/>
    <w:qFormat/>
    <w:rPr>
      <w:b/>
      <w:bCs/>
      <w:sz w:val="32"/>
      <w:szCs w:val="32"/>
    </w:rPr>
  </w:style>
  <w:style w:type="character" w:styleId="1147">
    <w:name w:val="批注框文本 Char"/>
    <w:basedOn w:val="1076"/>
    <w:next w:val="1147"/>
    <w:link w:val="1165"/>
    <w:qFormat/>
    <w:rPr>
      <w:sz w:val="18"/>
      <w:szCs w:val="18"/>
    </w:rPr>
  </w:style>
  <w:style w:type="character" w:styleId="1148">
    <w:name w:val=" Char Char2"/>
    <w:next w:val="1148"/>
    <w:link w:val="1066"/>
    <w:rPr>
      <w:rFonts w:ascii="Arial" w:hAnsi="Arial" w:eastAsia="黑体"/>
      <w:sz w:val="21"/>
      <w:szCs w:val="21"/>
    </w:rPr>
  </w:style>
  <w:style w:type="character" w:styleId="1149">
    <w:name w:val="Char Char31"/>
    <w:next w:val="1149"/>
    <w:link w:val="1066"/>
    <w:qFormat/>
    <w:rPr>
      <w:rFonts w:ascii="Arial" w:hAnsi="Arial" w:eastAsia="黑体"/>
      <w:sz w:val="24"/>
      <w:szCs w:val="24"/>
    </w:rPr>
  </w:style>
  <w:style w:type="character" w:styleId="1150">
    <w:name w:val="普通正文 Char"/>
    <w:next w:val="1150"/>
    <w:link w:val="1294"/>
    <w:rPr>
      <w:rFonts w:ascii="Arial" w:hAnsi="Arial"/>
      <w:sz w:val="24"/>
      <w:szCs w:val="24"/>
    </w:rPr>
  </w:style>
  <w:style w:type="character" w:styleId="1151">
    <w:name w:val="标题 Char"/>
    <w:basedOn w:val="1076"/>
    <w:next w:val="1151"/>
    <w:link w:val="1223"/>
    <w:qFormat/>
    <w:rPr>
      <w:rFonts w:ascii="Cambria" w:hAnsi="Cambria"/>
      <w:b/>
      <w:bCs/>
      <w:sz w:val="32"/>
      <w:szCs w:val="32"/>
    </w:rPr>
  </w:style>
  <w:style w:type="character" w:styleId="1152">
    <w:name w:val="副标题 Char"/>
    <w:next w:val="1152"/>
    <w:link w:val="1176"/>
    <w:qFormat/>
    <w:rPr>
      <w:rFonts w:ascii="Cambria" w:hAnsi="Cambria"/>
      <w:b/>
      <w:bCs/>
      <w:sz w:val="32"/>
      <w:szCs w:val="32"/>
    </w:rPr>
  </w:style>
  <w:style w:type="character" w:styleId="1153">
    <w:name w:val="正文缩进 Char"/>
    <w:next w:val="1153"/>
    <w:link w:val="1171"/>
    <w:rPr>
      <w:sz w:val="21"/>
    </w:rPr>
  </w:style>
  <w:style w:type="character" w:styleId="1154">
    <w:name w:val="正文文本 Char"/>
    <w:basedOn w:val="1076"/>
    <w:next w:val="1154"/>
    <w:link w:val="1167"/>
    <w:qFormat/>
    <w:rPr>
      <w:rFonts w:eastAsia="楷体_GB2312"/>
      <w:b/>
      <w:bCs/>
      <w:color w:val="ff0000"/>
      <w:sz w:val="32"/>
      <w:szCs w:val="32"/>
      <w:lang w:val="zh-CN"/>
    </w:rPr>
  </w:style>
  <w:style w:type="character" w:styleId="1155">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1155"/>
    <w:link w:val="1066"/>
    <w:uiPriority w:val="99"/>
    <w:qFormat/>
    <w:rPr>
      <w:rFonts w:ascii="宋体" w:hAnsi="Courier New"/>
      <w:sz w:val="21"/>
    </w:rPr>
  </w:style>
  <w:style w:type="paragraph" w:styleId="1156">
    <w:name w:val="页脚"/>
    <w:basedOn w:val="1066"/>
    <w:next w:val="1156"/>
    <w:link w:val="1127"/>
    <w:qFormat/>
    <w:pPr>
      <w:jc w:val="left"/>
      <w:tabs>
        <w:tab w:val="center" w:pos="4153" w:leader="none"/>
        <w:tab w:val="right" w:pos="8306" w:leader="none"/>
      </w:tabs>
    </w:pPr>
    <w:rPr>
      <w:sz w:val="18"/>
      <w:szCs w:val="18"/>
    </w:rPr>
  </w:style>
  <w:style w:type="paragraph" w:styleId="1157">
    <w:name w:val="正文文本缩进 2"/>
    <w:basedOn w:val="1066"/>
    <w:next w:val="1157"/>
    <w:link w:val="1119"/>
    <w:qFormat/>
    <w:pPr>
      <w:ind w:firstLine="420"/>
    </w:pPr>
    <w:rPr>
      <w:rFonts w:ascii="宋体"/>
      <w:color w:val="000000"/>
      <w:sz w:val="24"/>
    </w:rPr>
  </w:style>
  <w:style w:type="paragraph" w:styleId="1158">
    <w:name w:val="目录 7"/>
    <w:basedOn w:val="1066"/>
    <w:next w:val="1066"/>
    <w:link w:val="1066"/>
    <w:qFormat/>
    <w:pPr>
      <w:ind w:left="1050"/>
      <w:jc w:val="left"/>
    </w:pPr>
    <w:rPr>
      <w:rFonts w:ascii="Calibri" w:hAnsi="Calibri"/>
      <w:sz w:val="20"/>
      <w:szCs w:val="20"/>
    </w:rPr>
  </w:style>
  <w:style w:type="paragraph" w:styleId="1159">
    <w:name w:val="目录 5"/>
    <w:basedOn w:val="1066"/>
    <w:next w:val="1066"/>
    <w:link w:val="1066"/>
    <w:qFormat/>
    <w:pPr>
      <w:ind w:left="630"/>
      <w:jc w:val="left"/>
    </w:pPr>
    <w:rPr>
      <w:rFonts w:ascii="Calibri" w:hAnsi="Calibri"/>
      <w:sz w:val="20"/>
      <w:szCs w:val="20"/>
    </w:rPr>
  </w:style>
  <w:style w:type="paragraph" w:styleId="1160">
    <w:name w:val="正文文本缩进"/>
    <w:basedOn w:val="1066"/>
    <w:next w:val="1180"/>
    <w:link w:val="1097"/>
    <w:pPr>
      <w:ind w:firstLine="600"/>
    </w:pPr>
    <w:rPr>
      <w:rFonts w:eastAsia="仿宋_GB2312"/>
      <w:sz w:val="30"/>
      <w:szCs w:val="30"/>
    </w:rPr>
  </w:style>
  <w:style w:type="paragraph" w:styleId="1161">
    <w:name w:val="正文文本 3"/>
    <w:basedOn w:val="1066"/>
    <w:next w:val="1161"/>
    <w:link w:val="1095"/>
    <w:qFormat/>
    <w:pPr>
      <w:spacing w:line="560" w:lineRule="exact"/>
    </w:pPr>
    <w:rPr>
      <w:rFonts w:ascii="仿宋_GB2312" w:eastAsia="仿宋_GB2312"/>
      <w:b/>
      <w:bCs/>
      <w:color w:val="ff0000"/>
      <w:sz w:val="28"/>
    </w:rPr>
  </w:style>
  <w:style w:type="paragraph" w:styleId="1162">
    <w:name w:val="目录 4"/>
    <w:basedOn w:val="1066"/>
    <w:next w:val="1066"/>
    <w:link w:val="1066"/>
    <w:qFormat/>
    <w:pPr>
      <w:ind w:left="420"/>
      <w:jc w:val="left"/>
    </w:pPr>
    <w:rPr>
      <w:rFonts w:ascii="Calibri" w:hAnsi="Calibri"/>
      <w:sz w:val="20"/>
      <w:szCs w:val="20"/>
    </w:rPr>
  </w:style>
  <w:style w:type="paragraph" w:styleId="1163">
    <w:name w:val="文档结构图"/>
    <w:basedOn w:val="1066"/>
    <w:next w:val="1163"/>
    <w:link w:val="1107"/>
    <w:semiHidden/>
    <w:pPr>
      <w:shd w:val="clear" w:color="auto" w:fill="000080"/>
    </w:pPr>
  </w:style>
  <w:style w:type="paragraph" w:styleId="1164">
    <w:name w:val="页眉"/>
    <w:basedOn w:val="1066"/>
    <w:next w:val="1164"/>
    <w:link w:val="1110"/>
    <w:pPr>
      <w:jc w:val="center"/>
      <w:tabs>
        <w:tab w:val="center" w:pos="4153" w:leader="none"/>
        <w:tab w:val="right" w:pos="8306" w:leader="none"/>
      </w:tabs>
      <w:pBdr>
        <w:bottom w:val="single" w:color="000000" w:sz="6" w:space="1"/>
      </w:pBdr>
    </w:pPr>
    <w:rPr>
      <w:sz w:val="18"/>
      <w:szCs w:val="18"/>
    </w:rPr>
  </w:style>
  <w:style w:type="paragraph" w:styleId="1165">
    <w:name w:val="批注框文本"/>
    <w:basedOn w:val="1066"/>
    <w:next w:val="1165"/>
    <w:link w:val="1147"/>
    <w:qFormat/>
    <w:rPr>
      <w:sz w:val="18"/>
      <w:szCs w:val="18"/>
    </w:rPr>
  </w:style>
  <w:style w:type="paragraph" w:styleId="1166">
    <w:name w:val="日期"/>
    <w:basedOn w:val="1066"/>
    <w:next w:val="1195"/>
    <w:link w:val="1128"/>
    <w:qFormat/>
    <w:rPr>
      <w:szCs w:val="20"/>
    </w:rPr>
  </w:style>
  <w:style w:type="paragraph" w:styleId="1167">
    <w:name w:val="正文文本"/>
    <w:basedOn w:val="1066"/>
    <w:next w:val="1167"/>
    <w:link w:val="1154"/>
    <w:rPr>
      <w:rFonts w:eastAsia="楷体_GB2312"/>
      <w:b/>
      <w:bCs/>
      <w:color w:val="ff0000"/>
      <w:sz w:val="32"/>
      <w:szCs w:val="32"/>
      <w:lang w:val="zh-CN"/>
    </w:rPr>
  </w:style>
  <w:style w:type="paragraph" w:styleId="1168">
    <w:name w:val="批注主题"/>
    <w:basedOn w:val="1172"/>
    <w:next w:val="1172"/>
    <w:link w:val="1079"/>
    <w:qFormat/>
    <w:rPr>
      <w:b/>
      <w:bCs/>
    </w:rPr>
  </w:style>
  <w:style w:type="paragraph" w:styleId="1169">
    <w:name w:val="正文首行缩进 2"/>
    <w:basedOn w:val="1160"/>
    <w:next w:val="1169"/>
    <w:link w:val="1066"/>
    <w:qFormat/>
    <w:pPr>
      <w:ind w:left="420" w:firstLine="420"/>
      <w:spacing w:after="120"/>
      <w:widowControl/>
    </w:pPr>
    <w:rPr>
      <w:rFonts w:ascii="仿宋_GB2312" w:eastAsia="仿宋_GB2312"/>
      <w:color w:val="ff6600"/>
      <w:sz w:val="21"/>
    </w:rPr>
  </w:style>
  <w:style w:type="paragraph" w:styleId="1170">
    <w:name w:val="纯文本"/>
    <w:basedOn w:val="1066"/>
    <w:next w:val="1170"/>
    <w:link w:val="1141"/>
    <w:qFormat/>
    <w:rPr>
      <w:rFonts w:ascii="宋体" w:hAnsi="Courier New"/>
      <w:szCs w:val="20"/>
    </w:rPr>
  </w:style>
  <w:style w:type="paragraph" w:styleId="1171">
    <w:name w:val="正文缩进"/>
    <w:basedOn w:val="1066"/>
    <w:next w:val="1171"/>
    <w:link w:val="1153"/>
    <w:pPr>
      <w:ind w:firstLine="420"/>
    </w:pPr>
    <w:rPr>
      <w:szCs w:val="20"/>
    </w:rPr>
  </w:style>
  <w:style w:type="paragraph" w:styleId="1172">
    <w:name w:val="批注文字"/>
    <w:basedOn w:val="1066"/>
    <w:next w:val="1172"/>
    <w:link w:val="1134"/>
    <w:uiPriority w:val="99"/>
    <w:qFormat/>
    <w:pPr>
      <w:jc w:val="left"/>
    </w:pPr>
  </w:style>
  <w:style w:type="paragraph" w:styleId="1173">
    <w:name w:val="目录 1"/>
    <w:basedOn w:val="1066"/>
    <w:next w:val="1066"/>
    <w:link w:val="1066"/>
    <w:uiPriority w:val="39"/>
    <w:qFormat/>
    <w:pPr>
      <w:jc w:val="left"/>
      <w:spacing w:before="360"/>
    </w:pPr>
    <w:rPr>
      <w:rFonts w:ascii="Cambria" w:hAnsi="Cambria"/>
      <w:b/>
      <w:bCs/>
      <w:caps/>
      <w:sz w:val="24"/>
    </w:rPr>
  </w:style>
  <w:style w:type="paragraph" w:styleId="1174">
    <w:name w:val="xl28"/>
    <w:basedOn w:val="1066"/>
    <w:next w:val="1174"/>
    <w:link w:val="1066"/>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75">
    <w:name w:val="目录 6"/>
    <w:basedOn w:val="1066"/>
    <w:next w:val="1066"/>
    <w:link w:val="1066"/>
    <w:pPr>
      <w:ind w:left="840"/>
      <w:jc w:val="left"/>
    </w:pPr>
    <w:rPr>
      <w:rFonts w:ascii="Calibri" w:hAnsi="Calibri"/>
      <w:sz w:val="20"/>
      <w:szCs w:val="20"/>
    </w:rPr>
  </w:style>
  <w:style w:type="paragraph" w:styleId="1176">
    <w:name w:val="副标题"/>
    <w:basedOn w:val="1066"/>
    <w:next w:val="1066"/>
    <w:link w:val="1152"/>
    <w:qFormat/>
    <w:pPr>
      <w:jc w:val="center"/>
      <w:spacing w:before="240" w:after="60" w:line="312" w:lineRule="auto"/>
      <w:outlineLvl w:val="1"/>
    </w:pPr>
    <w:rPr>
      <w:rFonts w:ascii="Cambria" w:hAnsi="Cambria"/>
      <w:b/>
      <w:bCs/>
      <w:sz w:val="32"/>
      <w:szCs w:val="32"/>
    </w:rPr>
  </w:style>
  <w:style w:type="paragraph" w:styleId="1177">
    <w:name w:val="目录 8"/>
    <w:basedOn w:val="1066"/>
    <w:next w:val="1066"/>
    <w:link w:val="1066"/>
    <w:qFormat/>
    <w:pPr>
      <w:ind w:left="1260"/>
      <w:jc w:val="left"/>
    </w:pPr>
    <w:rPr>
      <w:rFonts w:ascii="Calibri" w:hAnsi="Calibri"/>
      <w:sz w:val="20"/>
      <w:szCs w:val="20"/>
    </w:rPr>
  </w:style>
  <w:style w:type="paragraph" w:styleId="1178">
    <w:name w:val="正文首行缩进"/>
    <w:basedOn w:val="1167"/>
    <w:next w:val="1066"/>
    <w:link w:val="1066"/>
    <w:uiPriority w:val="99"/>
    <w:qFormat/>
    <w:pPr>
      <w:ind w:firstLine="420"/>
      <w:tabs>
        <w:tab w:val="left" w:pos="567" w:leader="none"/>
      </w:tabs>
    </w:pPr>
  </w:style>
  <w:style w:type="paragraph" w:styleId="1179">
    <w:name w:val="目录 3"/>
    <w:basedOn w:val="1066"/>
    <w:next w:val="1066"/>
    <w:link w:val="1066"/>
    <w:uiPriority w:val="39"/>
    <w:unhideWhenUsed/>
    <w:qFormat/>
    <w:pPr>
      <w:ind w:left="210"/>
      <w:jc w:val="left"/>
    </w:pPr>
    <w:rPr>
      <w:rFonts w:ascii="Calibri" w:hAnsi="Calibri"/>
      <w:sz w:val="20"/>
      <w:szCs w:val="20"/>
    </w:rPr>
  </w:style>
  <w:style w:type="paragraph" w:styleId="1180">
    <w:name w:val="寄信人地址"/>
    <w:basedOn w:val="1066"/>
    <w:next w:val="1180"/>
    <w:link w:val="1066"/>
    <w:uiPriority w:val="99"/>
    <w:unhideWhenUsed/>
    <w:qFormat/>
    <w:rPr>
      <w:rFonts w:ascii="Arial" w:hAnsi="Arial"/>
    </w:rPr>
  </w:style>
  <w:style w:type="paragraph" w:styleId="1181">
    <w:name w:val="font12"/>
    <w:basedOn w:val="1066"/>
    <w:next w:val="1181"/>
    <w:link w:val="1066"/>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182">
    <w:name w:val="正文文本 2"/>
    <w:basedOn w:val="1066"/>
    <w:next w:val="1182"/>
    <w:link w:val="1142"/>
    <w:qFormat/>
    <w:pPr>
      <w:spacing w:line="560" w:lineRule="exact"/>
    </w:pPr>
    <w:rPr>
      <w:rFonts w:ascii="仿宋_GB2312" w:eastAsia="仿宋_GB2312"/>
      <w:sz w:val="28"/>
      <w:szCs w:val="30"/>
    </w:rPr>
  </w:style>
  <w:style w:type="paragraph" w:styleId="1183">
    <w:name w:val="font6"/>
    <w:basedOn w:val="1066"/>
    <w:next w:val="1183"/>
    <w:link w:val="1066"/>
    <w:qFormat/>
    <w:pPr>
      <w:jc w:val="left"/>
      <w:spacing w:before="100" w:beforeAutospacing="1" w:after="100" w:afterAutospacing="1"/>
      <w:widowControl/>
    </w:pPr>
    <w:rPr>
      <w:rFonts w:ascii="Arial" w:hAnsi="Arial" w:eastAsia="Arial Unicode MS" w:cs="Arial"/>
      <w:sz w:val="18"/>
      <w:szCs w:val="18"/>
    </w:rPr>
  </w:style>
  <w:style w:type="paragraph" w:styleId="1184">
    <w:name w:val="Char Char1 Char Char Char2"/>
    <w:basedOn w:val="1066"/>
    <w:next w:val="1184"/>
    <w:link w:val="1066"/>
    <w:qFormat/>
    <w:rPr>
      <w:szCs w:val="20"/>
    </w:rPr>
  </w:style>
  <w:style w:type="paragraph" w:styleId="1185">
    <w:name w:val="xl70"/>
    <w:basedOn w:val="1066"/>
    <w:next w:val="1185"/>
    <w:link w:val="1066"/>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1186">
    <w:name w:val="xl27"/>
    <w:basedOn w:val="1066"/>
    <w:next w:val="1186"/>
    <w:link w:val="1066"/>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87">
    <w:name w:val="正文文本1"/>
    <w:basedOn w:val="1066"/>
    <w:next w:val="1066"/>
    <w:link w:val="1066"/>
    <w:qFormat/>
    <w:rPr>
      <w:rFonts w:eastAsia="楷体_GB2312"/>
      <w:b/>
      <w:bCs/>
      <w:color w:val="ff0000"/>
      <w:sz w:val="32"/>
      <w:szCs w:val="32"/>
      <w:lang w:val="zh-CN"/>
    </w:rPr>
  </w:style>
  <w:style w:type="paragraph" w:styleId="1188">
    <w:name w:val="xl62"/>
    <w:basedOn w:val="1066"/>
    <w:next w:val="1188"/>
    <w:link w:val="1066"/>
    <w:qFormat/>
    <w:pPr>
      <w:jc w:val="center"/>
      <w:spacing w:before="100" w:beforeAutospacing="1" w:after="100" w:afterAutospacing="1"/>
      <w:widowControl/>
    </w:pPr>
    <w:rPr>
      <w:rFonts w:ascii="Arial" w:hAnsi="Arial" w:eastAsia="Arial Unicode MS" w:cs="Arial"/>
      <w:sz w:val="24"/>
    </w:rPr>
  </w:style>
  <w:style w:type="paragraph" w:styleId="1189">
    <w:name w:val="IBM 正文"/>
    <w:basedOn w:val="1066"/>
    <w:next w:val="1189"/>
    <w:link w:val="1066"/>
    <w:qFormat/>
    <w:pPr>
      <w:spacing w:line="360" w:lineRule="exact"/>
    </w:pPr>
    <w:rPr>
      <w:sz w:val="24"/>
      <w:szCs w:val="20"/>
    </w:rPr>
  </w:style>
  <w:style w:type="paragraph" w:styleId="1190">
    <w:name w:val="xl49"/>
    <w:basedOn w:val="1066"/>
    <w:next w:val="1190"/>
    <w:link w:val="1066"/>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91">
    <w:name w:val="通用标题5"/>
    <w:next w:val="1191"/>
    <w:link w:val="1066"/>
    <w:qFormat/>
    <w:pPr>
      <w:numPr>
        <w:ilvl w:val="3"/>
        <w:numId w:val="2"/>
      </w:numPr>
      <w:jc w:val="both"/>
      <w:spacing w:after="120" w:line="360" w:lineRule="auto"/>
      <w:widowControl w:val="off"/>
      <w:tabs>
        <w:tab w:val="left" w:pos="312" w:leader="none"/>
        <w:tab w:val="left" w:pos="1134" w:leader="none"/>
      </w:tabs>
    </w:pPr>
    <w:rPr>
      <w:rFonts w:ascii="宋体" w:hAnsi="宋体" w:eastAsia="宋体" w:cs="Times New Roman"/>
      <w:sz w:val="24"/>
      <w:szCs w:val="21"/>
      <w:lang w:val="en-US" w:eastAsia="zh-CN" w:bidi="ar-SA"/>
    </w:rPr>
  </w:style>
  <w:style w:type="paragraph" w:styleId="1192">
    <w:name w:val="HTML 预设格式"/>
    <w:basedOn w:val="1066"/>
    <w:next w:val="1192"/>
    <w:link w:val="113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93">
    <w:name w:val="xl39"/>
    <w:basedOn w:val="1066"/>
    <w:next w:val="1193"/>
    <w:link w:val="1066"/>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1194">
    <w:name w:val="列出段落3"/>
    <w:basedOn w:val="1066"/>
    <w:next w:val="1194"/>
    <w:link w:val="1066"/>
    <w:uiPriority w:val="34"/>
    <w:qFormat/>
    <w:pPr>
      <w:ind w:firstLine="420"/>
    </w:pPr>
  </w:style>
  <w:style w:type="paragraph" w:styleId="1195">
    <w:name w:val="正文 A"/>
    <w:next w:val="1195"/>
    <w:link w:val="1066"/>
    <w:pPr>
      <w:jc w:val="both"/>
      <w:widowControl w:val="off"/>
    </w:pPr>
    <w:rPr>
      <w:rFonts w:eastAsia="Times New Roman"/>
      <w:color w:val="000000"/>
      <w:sz w:val="21"/>
      <w:szCs w:val="21"/>
      <w:lang w:val="en-US" w:eastAsia="zh-CN" w:bidi="ar-SA"/>
    </w:rPr>
  </w:style>
  <w:style w:type="paragraph" w:styleId="1196">
    <w:name w:val="目录标题"/>
    <w:basedOn w:val="1066"/>
    <w:next w:val="1196"/>
    <w:link w:val="1066"/>
    <w:qFormat/>
    <w:pPr>
      <w:ind w:firstLine="419"/>
      <w:jc w:val="center"/>
      <w:spacing w:before="566" w:after="544" w:line="566" w:lineRule="atLeast"/>
      <w:widowControl/>
    </w:pPr>
    <w:rPr>
      <w:rFonts w:ascii="Arial" w:eastAsia="黑体"/>
      <w:color w:val="000000"/>
      <w:spacing w:val="566"/>
      <w:sz w:val="54"/>
      <w:szCs w:val="20"/>
    </w:rPr>
  </w:style>
  <w:style w:type="paragraph" w:styleId="1197">
    <w:name w:val="xl59"/>
    <w:basedOn w:val="1066"/>
    <w:next w:val="1197"/>
    <w:link w:val="1066"/>
    <w:qFormat/>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1198">
    <w:name w:val="font9"/>
    <w:basedOn w:val="1066"/>
    <w:next w:val="1198"/>
    <w:link w:val="1066"/>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99">
    <w:name w:val="标题 21"/>
    <w:basedOn w:val="1066"/>
    <w:next w:val="1066"/>
    <w:link w:val="1066"/>
    <w:qFormat/>
    <w:pPr>
      <w:ind w:firstLine="0"/>
      <w:keepLines/>
      <w:keepNext/>
      <w:outlineLvl w:val="1"/>
    </w:pPr>
    <w:rPr>
      <w:b/>
      <w:bCs/>
      <w:szCs w:val="32"/>
    </w:rPr>
  </w:style>
  <w:style w:type="paragraph" w:styleId="1200">
    <w:name w:val="目录 2"/>
    <w:basedOn w:val="1066"/>
    <w:next w:val="1066"/>
    <w:link w:val="1066"/>
    <w:uiPriority w:val="39"/>
    <w:unhideWhenUsed/>
    <w:qFormat/>
    <w:pPr>
      <w:jc w:val="left"/>
      <w:spacing w:before="240"/>
    </w:pPr>
    <w:rPr>
      <w:rFonts w:ascii="Calibri" w:hAnsi="Calibri"/>
      <w:b/>
      <w:bCs/>
      <w:sz w:val="20"/>
      <w:szCs w:val="20"/>
    </w:rPr>
  </w:style>
  <w:style w:type="paragraph" w:styleId="1201">
    <w:name w:val="xl48"/>
    <w:basedOn w:val="1066"/>
    <w:next w:val="1201"/>
    <w:link w:val="106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202">
    <w:name w:val="xl32"/>
    <w:basedOn w:val="1066"/>
    <w:next w:val="1202"/>
    <w:link w:val="1066"/>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203">
    <w:name w:val="正文文本缩进 3"/>
    <w:basedOn w:val="1066"/>
    <w:next w:val="1203"/>
    <w:link w:val="1094"/>
    <w:qFormat/>
    <w:pPr>
      <w:ind w:left="420"/>
      <w:spacing w:after="120"/>
    </w:pPr>
    <w:rPr>
      <w:sz w:val="16"/>
      <w:szCs w:val="16"/>
    </w:rPr>
  </w:style>
  <w:style w:type="paragraph" w:styleId="1204">
    <w:name w:val="xl58"/>
    <w:basedOn w:val="1066"/>
    <w:next w:val="1204"/>
    <w:link w:val="1066"/>
    <w:qFormat/>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1205">
    <w:name w:val="三级标题"/>
    <w:basedOn w:val="1066"/>
    <w:next w:val="1066"/>
    <w:link w:val="1111"/>
    <w:qFormat/>
    <w:pPr>
      <w:spacing w:line="360" w:lineRule="auto"/>
      <w:outlineLvl w:val="2"/>
    </w:pPr>
    <w:rPr>
      <w:rFonts w:ascii="华文中宋" w:hAnsi="华文中宋" w:eastAsia="华文中宋"/>
      <w:sz w:val="24"/>
    </w:rPr>
  </w:style>
  <w:style w:type="paragraph" w:styleId="1206">
    <w:name w:val="Table Paragraph"/>
    <w:basedOn w:val="1066"/>
    <w:next w:val="1206"/>
    <w:link w:val="1066"/>
    <w:uiPriority w:val="1"/>
    <w:qFormat/>
  </w:style>
  <w:style w:type="paragraph" w:styleId="1207">
    <w:name w:val="列出段落21"/>
    <w:basedOn w:val="1066"/>
    <w:next w:val="1207"/>
    <w:link w:val="1066"/>
    <w:qFormat/>
    <w:pPr>
      <w:ind w:firstLine="420"/>
      <w:spacing w:line="240" w:lineRule="auto"/>
    </w:pPr>
    <w:rPr>
      <w:rFonts w:ascii="Calibri" w:hAnsi="Calibri"/>
      <w:sz w:val="21"/>
      <w:szCs w:val="22"/>
    </w:rPr>
  </w:style>
  <w:style w:type="paragraph" w:styleId="1208">
    <w:name w:val="标题 11"/>
    <w:basedOn w:val="1066"/>
    <w:next w:val="1066"/>
    <w:link w:val="1066"/>
    <w:qFormat/>
    <w:pPr>
      <w:ind w:firstLine="0"/>
      <w:jc w:val="center"/>
      <w:keepLines/>
      <w:keepNext/>
      <w:tabs>
        <w:tab w:val="left" w:pos="330" w:leader="none"/>
        <w:tab w:val="left" w:pos="7020" w:leader="none"/>
      </w:tabs>
      <w:outlineLvl w:val="0"/>
    </w:pPr>
    <w:rPr>
      <w:b/>
      <w:bCs/>
      <w:sz w:val="36"/>
      <w:szCs w:val="44"/>
    </w:rPr>
  </w:style>
  <w:style w:type="paragraph" w:styleId="1209">
    <w:name w:val="xl74"/>
    <w:basedOn w:val="1066"/>
    <w:next w:val="1209"/>
    <w:link w:val="1066"/>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210">
    <w:name w:val="black1"/>
    <w:basedOn w:val="1066"/>
    <w:next w:val="1210"/>
    <w:link w:val="1066"/>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211">
    <w:name w:val="索引 1"/>
    <w:basedOn w:val="1066"/>
    <w:next w:val="1066"/>
    <w:link w:val="1066"/>
    <w:semiHidden/>
    <w:qFormat/>
    <w:rPr>
      <w:b/>
      <w:bCs/>
      <w:color w:val="0000ff"/>
    </w:rPr>
  </w:style>
  <w:style w:type="paragraph" w:styleId="1212">
    <w:name w:val="样式1"/>
    <w:basedOn w:val="1066"/>
    <w:next w:val="1212"/>
    <w:link w:val="1066"/>
    <w:qFormat/>
    <w:pPr>
      <w:ind w:left="709" w:hanging="709"/>
      <w:tabs>
        <w:tab w:val="left" w:pos="709" w:leader="none"/>
      </w:tabs>
    </w:pPr>
    <w:rPr>
      <w:rFonts w:ascii="宋体" w:hAnsi="宋体"/>
      <w:szCs w:val="21"/>
    </w:rPr>
  </w:style>
  <w:style w:type="paragraph" w:styleId="1213">
    <w:name w:val="Char Char1 Char Char Char1"/>
    <w:basedOn w:val="1066"/>
    <w:next w:val="1213"/>
    <w:link w:val="1066"/>
    <w:qFormat/>
    <w:rPr>
      <w:szCs w:val="20"/>
    </w:rPr>
  </w:style>
  <w:style w:type="paragraph" w:styleId="1214">
    <w:name w:val="目录 9"/>
    <w:basedOn w:val="1066"/>
    <w:next w:val="1066"/>
    <w:link w:val="1066"/>
    <w:qFormat/>
    <w:pPr>
      <w:ind w:left="1470"/>
      <w:jc w:val="left"/>
    </w:pPr>
    <w:rPr>
      <w:rFonts w:ascii="Calibri" w:hAnsi="Calibri"/>
      <w:sz w:val="20"/>
      <w:szCs w:val="20"/>
    </w:rPr>
  </w:style>
  <w:style w:type="paragraph" w:styleId="1215">
    <w:name w:val="通用标题6"/>
    <w:basedOn w:val="1066"/>
    <w:next w:val="1215"/>
    <w:link w:val="1066"/>
    <w:qFormat/>
    <w:pPr>
      <w:numPr>
        <w:ilvl w:val="4"/>
        <w:numId w:val="3"/>
      </w:numPr>
      <w:spacing w:after="120" w:line="360" w:lineRule="auto"/>
      <w:widowControl/>
      <w:tabs>
        <w:tab w:val="left" w:pos="993" w:leader="none"/>
      </w:tabs>
    </w:pPr>
    <w:rPr>
      <w:rFonts w:ascii="宋体" w:hAnsi="宋体"/>
      <w:sz w:val="24"/>
      <w:szCs w:val="20"/>
    </w:rPr>
  </w:style>
  <w:style w:type="paragraph" w:styleId="1216">
    <w:name w:val="目录4"/>
    <w:basedOn w:val="1066"/>
    <w:next w:val="1216"/>
    <w:link w:val="1066"/>
    <w:pPr>
      <w:ind w:firstLine="629"/>
      <w:spacing w:line="317" w:lineRule="atLeast"/>
      <w:widowControl/>
      <w:tabs>
        <w:tab w:val="left" w:pos="7370" w:leader="dot"/>
      </w:tabs>
    </w:pPr>
    <w:rPr>
      <w:color w:val="000000"/>
      <w:szCs w:val="20"/>
    </w:rPr>
  </w:style>
  <w:style w:type="paragraph" w:styleId="1217">
    <w:name w:val="xl43"/>
    <w:basedOn w:val="1066"/>
    <w:next w:val="1217"/>
    <w:link w:val="1066"/>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paragraph" w:styleId="1218">
    <w:name w:val="二级标题2"/>
    <w:basedOn w:val="1068"/>
    <w:next w:val="1167"/>
    <w:link w:val="1115"/>
    <w:qFormat/>
    <w:pPr>
      <w:spacing w:before="0" w:after="0" w:line="360" w:lineRule="auto"/>
      <w:tabs>
        <w:tab w:val="left" w:pos="1021" w:leader="none"/>
      </w:tabs>
    </w:pPr>
    <w:rPr>
      <w:rFonts w:ascii="华文中宋" w:hAnsi="华文中宋" w:eastAsia="华文中宋"/>
      <w:sz w:val="24"/>
      <w:szCs w:val="24"/>
    </w:rPr>
  </w:style>
  <w:style w:type="paragraph" w:styleId="1219">
    <w:name w:val="xl33"/>
    <w:basedOn w:val="1066"/>
    <w:next w:val="1219"/>
    <w:link w:val="1066"/>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220">
    <w:name w:val="小节标题"/>
    <w:basedOn w:val="1066"/>
    <w:next w:val="1220"/>
    <w:link w:val="1066"/>
    <w:qFormat/>
    <w:pPr>
      <w:spacing w:before="175" w:after="102" w:line="351" w:lineRule="atLeast"/>
      <w:widowControl/>
    </w:pPr>
    <w:rPr>
      <w:rFonts w:eastAsia="黑体"/>
      <w:color w:val="000000"/>
      <w:szCs w:val="20"/>
    </w:rPr>
  </w:style>
  <w:style w:type="paragraph" w:styleId="1221">
    <w:name w:val="xl53"/>
    <w:basedOn w:val="1066"/>
    <w:next w:val="1221"/>
    <w:link w:val="1066"/>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222">
    <w:name w:val="List Paragraph"/>
    <w:basedOn w:val="1066"/>
    <w:next w:val="1222"/>
    <w:link w:val="1066"/>
    <w:uiPriority w:val="34"/>
    <w:qFormat/>
    <w:pPr>
      <w:ind w:firstLine="420"/>
    </w:pPr>
  </w:style>
  <w:style w:type="paragraph" w:styleId="1223">
    <w:name w:val="标题"/>
    <w:basedOn w:val="1066"/>
    <w:next w:val="1066"/>
    <w:link w:val="1151"/>
    <w:qFormat/>
    <w:pPr>
      <w:jc w:val="center"/>
      <w:spacing w:before="240" w:after="60"/>
      <w:outlineLvl w:val="0"/>
    </w:pPr>
    <w:rPr>
      <w:rFonts w:ascii="Cambria" w:hAnsi="Cambria" w:eastAsia="宋体" w:cs="Times New Roman"/>
      <w:b/>
      <w:bCs/>
      <w:sz w:val="32"/>
      <w:szCs w:val="32"/>
    </w:rPr>
  </w:style>
  <w:style w:type="paragraph" w:styleId="1224">
    <w:name w:val="首行缩进"/>
    <w:basedOn w:val="1066"/>
    <w:next w:val="1224"/>
    <w:link w:val="1066"/>
    <w:qFormat/>
    <w:pPr>
      <w:ind w:firstLine="480"/>
      <w:jc w:val="left"/>
      <w:spacing w:line="360" w:lineRule="auto"/>
    </w:pPr>
    <w:rPr>
      <w:rFonts w:ascii="宋体" w:hAnsi="宋体"/>
      <w:sz w:val="24"/>
    </w:rPr>
  </w:style>
  <w:style w:type="paragraph" w:styleId="1225">
    <w:name w:val="WPSOffice手动目录 1"/>
    <w:next w:val="1225"/>
    <w:link w:val="1066"/>
    <w:rPr>
      <w:sz w:val="20"/>
      <w:szCs w:val="20"/>
    </w:rPr>
  </w:style>
  <w:style w:type="paragraph" w:styleId="1226">
    <w:name w:val="普通(网站)"/>
    <w:basedOn w:val="1066"/>
    <w:next w:val="1226"/>
    <w:link w:val="1066"/>
    <w:unhideWhenUsed/>
    <w:pPr>
      <w:jc w:val="left"/>
      <w:spacing w:before="100" w:beforeAutospacing="1" w:after="100" w:afterAutospacing="1"/>
    </w:pPr>
    <w:rPr>
      <w:sz w:val="24"/>
      <w:szCs w:val="20"/>
    </w:rPr>
  </w:style>
  <w:style w:type="paragraph" w:styleId="1227">
    <w:name w:val="xl57"/>
    <w:basedOn w:val="1066"/>
    <w:next w:val="1227"/>
    <w:link w:val="1066"/>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1228">
    <w:name w:val="寄信人地址1"/>
    <w:basedOn w:val="1066"/>
    <w:next w:val="1228"/>
    <w:link w:val="1066"/>
    <w:qFormat/>
    <w:pPr>
      <w:ind w:firstLine="480"/>
      <w:jc w:val="left"/>
      <w:spacing w:before="100" w:beforeAutospacing="1" w:after="100" w:afterAutospacing="1"/>
      <w:widowControl/>
      <w:tabs>
        <w:tab w:val="left" w:pos="0" w:leader="none"/>
      </w:tabs>
    </w:pPr>
    <w:rPr>
      <w:rFonts w:ascii="Cambria" w:hAnsi="Cambria"/>
    </w:rPr>
  </w:style>
  <w:style w:type="paragraph" w:styleId="1229">
    <w:name w:val="副标题1"/>
    <w:basedOn w:val="1066"/>
    <w:next w:val="1066"/>
    <w:link w:val="1066"/>
    <w:qFormat/>
    <w:pPr>
      <w:jc w:val="center"/>
      <w:spacing w:before="240" w:after="60" w:line="312" w:lineRule="auto"/>
      <w:outlineLvl w:val="1"/>
    </w:pPr>
    <w:rPr>
      <w:rFonts w:ascii="Cambria" w:hAnsi="Cambria"/>
      <w:b/>
      <w:bCs/>
      <w:sz w:val="32"/>
      <w:szCs w:val="32"/>
    </w:rPr>
  </w:style>
  <w:style w:type="paragraph" w:styleId="1230">
    <w:name w:val="Default"/>
    <w:next w:val="1230"/>
    <w:link w:val="1113"/>
    <w:uiPriority w:val="99"/>
    <w:qFormat/>
    <w:pPr>
      <w:widowControl w:val="off"/>
    </w:pPr>
    <w:rPr>
      <w:rFonts w:ascii="MS Mincho" w:hAnsi="Calibri"/>
      <w:color w:val="000000"/>
      <w:sz w:val="21"/>
      <w:szCs w:val="24"/>
      <w:lang w:val="en-US" w:eastAsia="zh-CN" w:bidi="ar-SA"/>
    </w:rPr>
  </w:style>
  <w:style w:type="paragraph" w:styleId="1231">
    <w:name w:val="font13"/>
    <w:basedOn w:val="1066"/>
    <w:next w:val="1231"/>
    <w:link w:val="1066"/>
    <w:qFormat/>
    <w:pPr>
      <w:jc w:val="left"/>
      <w:spacing w:before="100" w:beforeAutospacing="1" w:after="100" w:afterAutospacing="1"/>
      <w:widowControl/>
    </w:pPr>
    <w:rPr>
      <w:rFonts w:hint="eastAsia" w:ascii="宋体" w:hAnsi="宋体" w:cs="Arial Unicode MS"/>
      <w:sz w:val="20"/>
      <w:szCs w:val="20"/>
    </w:rPr>
  </w:style>
  <w:style w:type="paragraph" w:styleId="1232">
    <w:name w:val="font5"/>
    <w:basedOn w:val="1066"/>
    <w:next w:val="1232"/>
    <w:link w:val="1066"/>
    <w:qFormat/>
    <w:pPr>
      <w:jc w:val="left"/>
      <w:spacing w:before="100" w:beforeAutospacing="1" w:after="100" w:afterAutospacing="1"/>
      <w:widowControl/>
    </w:pPr>
    <w:rPr>
      <w:rFonts w:ascii="Arial" w:hAnsi="Arial" w:eastAsia="Arial Unicode MS" w:cs="Arial"/>
      <w:sz w:val="20"/>
      <w:szCs w:val="20"/>
    </w:rPr>
  </w:style>
  <w:style w:type="paragraph" w:styleId="1233">
    <w:name w:val="xl30"/>
    <w:basedOn w:val="1066"/>
    <w:next w:val="1233"/>
    <w:link w:val="1066"/>
    <w:qFormat/>
    <w:pPr>
      <w:jc w:val="left"/>
      <w:spacing w:before="100" w:beforeAutospacing="1" w:after="100" w:afterAutospacing="1"/>
      <w:widowControl/>
    </w:pPr>
    <w:rPr>
      <w:rFonts w:ascii="Arial" w:hAnsi="Arial" w:eastAsia="Arial Unicode MS" w:cs="Arial"/>
      <w:sz w:val="18"/>
      <w:szCs w:val="18"/>
    </w:rPr>
  </w:style>
  <w:style w:type="paragraph" w:styleId="1234">
    <w:name w:val="font11"/>
    <w:basedOn w:val="1066"/>
    <w:next w:val="1234"/>
    <w:link w:val="1066"/>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1235">
    <w:name w:val="正文2"/>
    <w:basedOn w:val="1066"/>
    <w:next w:val="1235"/>
    <w:link w:val="1066"/>
    <w:qFormat/>
    <w:pPr>
      <w:ind w:firstLine="200"/>
      <w:jc w:val="left"/>
      <w:spacing w:after="160" w:line="360" w:lineRule="auto"/>
      <w:widowControl/>
    </w:pPr>
    <w:rPr>
      <w:rFonts w:ascii="Verdana" w:hAnsi="Verdana" w:eastAsia="黑体"/>
      <w:szCs w:val="20"/>
      <w:lang w:eastAsia="en-US"/>
    </w:rPr>
  </w:style>
  <w:style w:type="paragraph" w:styleId="1236">
    <w:name w:val="Char Char1 Char Char Char11"/>
    <w:basedOn w:val="1066"/>
    <w:next w:val="1236"/>
    <w:link w:val="1066"/>
    <w:qFormat/>
    <w:pPr>
      <w:ind w:firstLine="200"/>
      <w:spacing w:line="360" w:lineRule="auto"/>
    </w:pPr>
    <w:rPr>
      <w:sz w:val="24"/>
      <w:szCs w:val="20"/>
    </w:rPr>
  </w:style>
  <w:style w:type="paragraph" w:styleId="1237">
    <w:name w:val="Sourcetext"/>
    <w:basedOn w:val="1066"/>
    <w:next w:val="1237"/>
    <w:link w:val="1066"/>
    <w:pPr>
      <w:ind w:left="2160"/>
      <w:jc w:val="left"/>
      <w:spacing w:after="120"/>
      <w:widowControl/>
    </w:pPr>
    <w:rPr>
      <w:rFonts w:ascii="Century Schoolbook" w:hAnsi="Century Schoolbook"/>
      <w:sz w:val="20"/>
      <w:szCs w:val="20"/>
    </w:rPr>
  </w:style>
  <w:style w:type="paragraph" w:styleId="1238">
    <w:name w:val="xl54"/>
    <w:basedOn w:val="1066"/>
    <w:next w:val="1238"/>
    <w:link w:val="1066"/>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239">
    <w:name w:val="标题 41"/>
    <w:basedOn w:val="1066"/>
    <w:next w:val="1313"/>
    <w:link w:val="1066"/>
    <w:qFormat/>
    <w:pPr>
      <w:keepLines/>
      <w:keepNext/>
      <w:spacing w:before="280" w:after="290" w:line="376" w:lineRule="auto"/>
      <w:outlineLvl w:val="3"/>
    </w:pPr>
    <w:rPr>
      <w:rFonts w:ascii="Arial" w:hAnsi="Arial" w:eastAsia="黑体" w:cs="Arial"/>
      <w:b/>
      <w:bCs/>
      <w:sz w:val="28"/>
      <w:szCs w:val="28"/>
    </w:rPr>
  </w:style>
  <w:style w:type="paragraph" w:styleId="1240">
    <w:name w:val="通用标题4"/>
    <w:next w:val="1066"/>
    <w:link w:val="1066"/>
    <w:qFormat/>
    <w:pPr>
      <w:numPr>
        <w:ilvl w:val="2"/>
        <w:numId w:val="4"/>
      </w:numPr>
      <w:jc w:val="both"/>
      <w:spacing w:after="120" w:line="360" w:lineRule="auto"/>
      <w:tabs>
        <w:tab w:val="left" w:pos="851" w:leader="none"/>
      </w:tabs>
      <w:outlineLvl w:val="3"/>
    </w:pPr>
    <w:rPr>
      <w:rFonts w:ascii="宋体" w:hAnsi="宋体" w:eastAsia="宋体" w:cs="Times New Roman"/>
      <w:sz w:val="24"/>
      <w:szCs w:val="21"/>
      <w:lang w:val="en-US" w:eastAsia="zh-CN" w:bidi="ar-SA"/>
    </w:rPr>
  </w:style>
  <w:style w:type="paragraph" w:styleId="1241">
    <w:name w:val="正文文本缩进11"/>
    <w:basedOn w:val="1066"/>
    <w:next w:val="1228"/>
    <w:link w:val="1066"/>
    <w:qFormat/>
    <w:pPr>
      <w:ind w:firstLine="301"/>
      <w:spacing w:line="200" w:lineRule="exact"/>
    </w:pPr>
    <w:rPr>
      <w:rFonts w:ascii="宋体" w:hAnsi="Courier New"/>
      <w:spacing w:val="-4"/>
      <w:sz w:val="18"/>
      <w:szCs w:val="20"/>
    </w:rPr>
  </w:style>
  <w:style w:type="paragraph" w:styleId="1242">
    <w:name w:val="xl69"/>
    <w:basedOn w:val="1066"/>
    <w:next w:val="1242"/>
    <w:link w:val="1066"/>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243">
    <w:name w:val="xl52"/>
    <w:basedOn w:val="1066"/>
    <w:next w:val="1243"/>
    <w:link w:val="106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44">
    <w:name w:val="批注文字1"/>
    <w:basedOn w:val="1066"/>
    <w:next w:val="1244"/>
    <w:link w:val="1066"/>
    <w:qFormat/>
    <w:pPr>
      <w:jc w:val="left"/>
    </w:pPr>
    <w:rPr>
      <w:sz w:val="21"/>
    </w:rPr>
  </w:style>
  <w:style w:type="paragraph" w:styleId="1245">
    <w:name w:val="样式 标题 2 + Times New Roman 四号 非加粗 段前: 5 磅 段后: 0 磅 行距: 固定值 20..."/>
    <w:basedOn w:val="1068"/>
    <w:next w:val="1245"/>
    <w:link w:val="1066"/>
    <w:qFormat/>
    <w:pPr>
      <w:spacing w:before="100" w:after="0" w:line="400" w:lineRule="exact"/>
      <w:tabs>
        <w:tab w:val="left" w:pos="1021" w:leader="none"/>
      </w:tabs>
    </w:pPr>
    <w:rPr>
      <w:rFonts w:ascii="Times New Roman" w:hAnsi="Times New Roman" w:cs="宋体"/>
      <w:b w:val="0"/>
      <w:bCs w:val="0"/>
      <w:sz w:val="28"/>
      <w:szCs w:val="20"/>
    </w:rPr>
  </w:style>
  <w:style w:type="paragraph" w:styleId="1246">
    <w:name w:val="xl40"/>
    <w:basedOn w:val="1066"/>
    <w:next w:val="1246"/>
    <w:link w:val="1066"/>
    <w:pPr>
      <w:jc w:val="left"/>
      <w:spacing w:before="100" w:beforeAutospacing="1" w:after="100" w:afterAutospacing="1"/>
      <w:widowControl/>
    </w:pPr>
    <w:rPr>
      <w:rFonts w:ascii="Arial" w:hAnsi="Arial" w:eastAsia="Arial Unicode MS" w:cs="Arial"/>
      <w:b/>
      <w:bCs/>
      <w:sz w:val="18"/>
      <w:szCs w:val="18"/>
    </w:rPr>
  </w:style>
  <w:style w:type="paragraph" w:styleId="1247">
    <w:name w:val="xl64"/>
    <w:basedOn w:val="1066"/>
    <w:next w:val="1247"/>
    <w:link w:val="1066"/>
    <w:qFormat/>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1248">
    <w:name w:val="Char"/>
    <w:basedOn w:val="1066"/>
    <w:next w:val="1248"/>
    <w:link w:val="1066"/>
    <w:qFormat/>
    <w:pPr>
      <w:ind w:left="360" w:hanging="360"/>
      <w:keepLines/>
      <w:keepNext/>
      <w:pageBreakBefore/>
      <w:tabs>
        <w:tab w:val="left" w:pos="360" w:leader="none"/>
      </w:tabs>
    </w:pPr>
    <w:rPr>
      <w:sz w:val="22"/>
    </w:rPr>
  </w:style>
  <w:style w:type="paragraph" w:styleId="1249">
    <w:name w:val="附件标题"/>
    <w:basedOn w:val="1068"/>
    <w:next w:val="1066"/>
    <w:link w:val="1066"/>
    <w:qFormat/>
    <w:pPr>
      <w:numPr>
        <w:ilvl w:val="0"/>
        <w:numId w:val="5"/>
      </w:numPr>
      <w:jc w:val="center"/>
      <w:spacing w:before="0" w:after="120" w:line="360" w:lineRule="auto"/>
      <w:widowControl/>
      <w:tabs>
        <w:tab w:val="left" w:pos="312" w:leader="none"/>
        <w:tab w:val="left" w:pos="1021" w:leader="none"/>
        <w:tab w:val="left" w:pos="1134" w:leader="none"/>
      </w:tabs>
    </w:pPr>
    <w:rPr>
      <w:rFonts w:ascii="黑体" w:hAnsi="黑体"/>
      <w:sz w:val="30"/>
      <w:szCs w:val="30"/>
      <w:lang w:val="en-US" w:eastAsia="zh-CN"/>
    </w:rPr>
  </w:style>
  <w:style w:type="paragraph" w:styleId="1250">
    <w:name w:val="段"/>
    <w:next w:val="1066"/>
    <w:link w:val="1066"/>
    <w:qFormat/>
    <w:pPr>
      <w:ind w:firstLine="420"/>
      <w:jc w:val="both"/>
      <w:tabs>
        <w:tab w:val="center" w:pos="4201" w:leader="none"/>
        <w:tab w:val="right" w:pos="9298" w:leader="dot"/>
      </w:tabs>
    </w:pPr>
    <w:rPr>
      <w:rFonts w:ascii="宋体" w:hAnsi="Times New Roman" w:eastAsia="宋体" w:cs="Times New Roman"/>
      <w:sz w:val="21"/>
      <w:szCs w:val="22"/>
      <w:lang w:val="en-US" w:eastAsia="zh-CN" w:bidi="ar-SA"/>
    </w:rPr>
  </w:style>
  <w:style w:type="paragraph" w:styleId="1251">
    <w:name w:val="附件标题1"/>
    <w:next w:val="1066"/>
    <w:link w:val="1066"/>
    <w:qFormat/>
    <w:pPr>
      <w:numPr>
        <w:ilvl w:val="0"/>
        <w:numId w:val="6"/>
      </w:numPr>
      <w:spacing w:after="120" w:line="312" w:lineRule="auto"/>
      <w:tabs>
        <w:tab w:val="left" w:pos="567" w:leader="none"/>
        <w:tab w:val="left" w:pos="624" w:leader="none"/>
      </w:tabs>
    </w:pPr>
    <w:rPr>
      <w:rFonts w:ascii="黑体" w:hAnsi="黑体" w:eastAsia="黑体" w:cs="Times New Roman"/>
      <w:b/>
      <w:sz w:val="24"/>
      <w:szCs w:val="24"/>
      <w:lang w:val="en-US" w:eastAsia="zh-CN" w:bidi="ar-SA"/>
    </w:rPr>
  </w:style>
  <w:style w:type="paragraph" w:styleId="1252">
    <w:name w:val="通用标题2"/>
    <w:basedOn w:val="1068"/>
    <w:next w:val="1066"/>
    <w:link w:val="1066"/>
    <w:qFormat/>
    <w:pPr>
      <w:numPr>
        <w:ilvl w:val="0"/>
        <w:numId w:val="7"/>
      </w:numPr>
      <w:keepLines w:val="0"/>
      <w:keepNext w:val="0"/>
      <w:spacing w:before="0" w:after="120" w:line="360" w:lineRule="auto"/>
      <w:widowControl/>
      <w:tabs>
        <w:tab w:val="left" w:pos="993" w:leader="none"/>
        <w:tab w:val="left" w:pos="1021" w:leader="none"/>
      </w:tabs>
    </w:pPr>
    <w:rPr>
      <w:rFonts w:ascii="黑体" w:hAnsi="黑体"/>
      <w:sz w:val="28"/>
      <w:szCs w:val="20"/>
      <w:lang w:val="en-US" w:eastAsia="zh-CN"/>
    </w:rPr>
  </w:style>
  <w:style w:type="paragraph" w:styleId="1253">
    <w:name w:val="xl47"/>
    <w:basedOn w:val="1066"/>
    <w:next w:val="1253"/>
    <w:link w:val="1066"/>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254">
    <w:name w:val="xl46"/>
    <w:basedOn w:val="1066"/>
    <w:next w:val="1254"/>
    <w:link w:val="1066"/>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255">
    <w:name w:val="无间隔"/>
    <w:next w:val="1255"/>
    <w:link w:val="1066"/>
    <w:qFormat/>
    <w:rPr>
      <w:rFonts w:ascii="Calibri" w:hAnsi="Calibri"/>
      <w:sz w:val="22"/>
      <w:szCs w:val="22"/>
      <w:lang w:val="en-US" w:eastAsia="zh-CN" w:bidi="ar-SA"/>
    </w:rPr>
  </w:style>
  <w:style w:type="paragraph" w:styleId="1256">
    <w:name w:val="TOC 标题2"/>
    <w:basedOn w:val="1208"/>
    <w:next w:val="1066"/>
    <w:link w:val="1066"/>
    <w:qFormat/>
    <w:pPr>
      <w:jc w:val="left"/>
      <w:spacing w:before="240" w:line="259" w:lineRule="auto"/>
      <w:widowControl/>
      <w:tabs>
        <w:tab w:val="left" w:pos="330" w:leader="none"/>
        <w:tab w:val="left" w:pos="7020" w:leader="none"/>
      </w:tabs>
      <w:outlineLvl w:val="9"/>
    </w:pPr>
    <w:rPr>
      <w:rFonts w:ascii="Calibri Light" w:hAnsi="Calibri Light"/>
      <w:b w:val="0"/>
      <w:bCs w:val="0"/>
      <w:color w:val="2e74b5"/>
      <w:sz w:val="32"/>
      <w:szCs w:val="32"/>
    </w:rPr>
  </w:style>
  <w:style w:type="paragraph" w:styleId="1257">
    <w:name w:val="章标题"/>
    <w:basedOn w:val="1066"/>
    <w:next w:val="1257"/>
    <w:link w:val="1066"/>
    <w:qFormat/>
    <w:pPr>
      <w:jc w:val="center"/>
      <w:spacing w:before="158" w:after="153" w:line="323" w:lineRule="atLeast"/>
      <w:widowControl/>
    </w:pPr>
    <w:rPr>
      <w:rFonts w:ascii="Arial" w:eastAsia="黑体"/>
      <w:color w:val="000000"/>
      <w:sz w:val="31"/>
      <w:szCs w:val="20"/>
    </w:rPr>
  </w:style>
  <w:style w:type="paragraph" w:styleId="1258">
    <w:name w:val="xl37"/>
    <w:basedOn w:val="1066"/>
    <w:next w:val="1258"/>
    <w:link w:val="1066"/>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1259">
    <w:name w:val="table"/>
    <w:basedOn w:val="1066"/>
    <w:next w:val="1259"/>
    <w:link w:val="1066"/>
    <w:qFormat/>
    <w:pPr>
      <w:ind w:left="-115" w:firstLine="115"/>
      <w:jc w:val="center"/>
      <w:spacing w:before="60" w:after="60" w:line="240" w:lineRule="auto"/>
      <w:widowControl/>
    </w:pPr>
    <w:rPr>
      <w:rFonts w:ascii="仿宋体" w:eastAsia="仿宋体"/>
      <w:szCs w:val="20"/>
    </w:rPr>
  </w:style>
  <w:style w:type="paragraph" w:styleId="1260">
    <w:name w:val="xl55"/>
    <w:basedOn w:val="1066"/>
    <w:next w:val="1260"/>
    <w:link w:val="1066"/>
    <w:qFormat/>
    <w:pPr>
      <w:jc w:val="center"/>
      <w:spacing w:before="100" w:beforeAutospacing="1" w:after="100" w:afterAutospacing="1"/>
      <w:widowControl/>
    </w:pPr>
    <w:rPr>
      <w:rFonts w:ascii="Arial" w:hAnsi="Arial" w:eastAsia="Arial Unicode MS" w:cs="Arial"/>
      <w:sz w:val="24"/>
    </w:rPr>
  </w:style>
  <w:style w:type="paragraph" w:styleId="1261">
    <w:name w:val="批注主题1"/>
    <w:basedOn w:val="1172"/>
    <w:next w:val="1172"/>
    <w:link w:val="1066"/>
    <w:qFormat/>
    <w:rPr>
      <w:rFonts w:ascii="Calibri" w:hAnsi="Calibri" w:eastAsia="宋体" w:cs="Times New Roman"/>
      <w:b/>
      <w:bCs/>
      <w:lang w:val="en-US" w:eastAsia="zh-CN"/>
    </w:rPr>
  </w:style>
  <w:style w:type="paragraph" w:styleId="1262">
    <w:name w:val="目录2"/>
    <w:basedOn w:val="1066"/>
    <w:next w:val="1262"/>
    <w:link w:val="1066"/>
    <w:pPr>
      <w:ind w:firstLine="209"/>
      <w:spacing w:line="317" w:lineRule="atLeast"/>
      <w:widowControl/>
      <w:tabs>
        <w:tab w:val="left" w:pos="7370" w:leader="dot"/>
      </w:tabs>
    </w:pPr>
    <w:rPr>
      <w:color w:val="000000"/>
      <w:szCs w:val="20"/>
    </w:rPr>
  </w:style>
  <w:style w:type="paragraph" w:styleId="1263">
    <w:name w:val="默认段落字体 Para Char Char Char Char Char Char Char"/>
    <w:basedOn w:val="1163"/>
    <w:next w:val="1263"/>
    <w:link w:val="1066"/>
    <w:qFormat/>
    <w:pPr>
      <w:ind w:left="357"/>
      <w:jc w:val="left"/>
      <w:spacing w:line="436" w:lineRule="exact"/>
      <w:outlineLvl w:val="3"/>
    </w:pPr>
    <w:rPr>
      <w:rFonts w:ascii="Tahoma" w:hAnsi="Tahoma"/>
      <w:b/>
      <w:sz w:val="24"/>
    </w:rPr>
  </w:style>
  <w:style w:type="paragraph" w:styleId="1264">
    <w:name w:val="xl51"/>
    <w:basedOn w:val="1066"/>
    <w:next w:val="1264"/>
    <w:link w:val="1066"/>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265">
    <w:name w:val="xl44"/>
    <w:basedOn w:val="1066"/>
    <w:next w:val="1265"/>
    <w:link w:val="1066"/>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1266">
    <w:name w:val="正文首行缩进1"/>
    <w:basedOn w:val="1187"/>
    <w:next w:val="1066"/>
    <w:link w:val="1066"/>
    <w:uiPriority w:val="99"/>
    <w:qFormat/>
    <w:pPr>
      <w:ind w:firstLine="420"/>
      <w:tabs>
        <w:tab w:val="left" w:pos="567" w:leader="none"/>
      </w:tabs>
    </w:pPr>
  </w:style>
  <w:style w:type="paragraph" w:styleId="1267">
    <w:name w:val="目录3"/>
    <w:basedOn w:val="1066"/>
    <w:next w:val="1267"/>
    <w:link w:val="1066"/>
    <w:qFormat/>
    <w:pPr>
      <w:ind w:firstLine="419"/>
      <w:spacing w:line="317" w:lineRule="atLeast"/>
      <w:widowControl/>
      <w:tabs>
        <w:tab w:val="left" w:pos="7370" w:leader="dot"/>
      </w:tabs>
    </w:pPr>
    <w:rPr>
      <w:color w:val="000000"/>
      <w:szCs w:val="20"/>
    </w:rPr>
  </w:style>
  <w:style w:type="paragraph" w:styleId="1268">
    <w:name w:val="xl35"/>
    <w:basedOn w:val="1066"/>
    <w:next w:val="1268"/>
    <w:link w:val="1066"/>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269">
    <w:name w:val="标题1"/>
    <w:basedOn w:val="1066"/>
    <w:next w:val="1066"/>
    <w:link w:val="1066"/>
    <w:qFormat/>
    <w:pPr>
      <w:jc w:val="center"/>
      <w:spacing w:before="240" w:after="60"/>
      <w:outlineLvl w:val="0"/>
    </w:pPr>
    <w:rPr>
      <w:rFonts w:ascii="Cambria" w:hAnsi="Cambria"/>
      <w:b/>
      <w:bCs/>
      <w:sz w:val="32"/>
      <w:szCs w:val="32"/>
    </w:rPr>
  </w:style>
  <w:style w:type="paragraph" w:styleId="1270">
    <w:name w:val="xl72"/>
    <w:basedOn w:val="1066"/>
    <w:next w:val="1270"/>
    <w:link w:val="106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71">
    <w:name w:val="xl65"/>
    <w:basedOn w:val="1066"/>
    <w:next w:val="1271"/>
    <w:link w:val="1066"/>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1272">
    <w:name w:val="xl63"/>
    <w:basedOn w:val="1066"/>
    <w:next w:val="1272"/>
    <w:link w:val="1066"/>
    <w:qFormat/>
    <w:pPr>
      <w:jc w:val="left"/>
      <w:spacing w:before="100" w:beforeAutospacing="1" w:after="100" w:afterAutospacing="1"/>
      <w:widowControl/>
    </w:pPr>
    <w:rPr>
      <w:rFonts w:hint="eastAsia" w:ascii="宋体" w:hAnsi="宋体" w:cs="Arial Unicode MS"/>
      <w:sz w:val="24"/>
    </w:rPr>
  </w:style>
  <w:style w:type="paragraph" w:styleId="1273">
    <w:name w:val="列出段落2"/>
    <w:basedOn w:val="1066"/>
    <w:next w:val="1273"/>
    <w:link w:val="1066"/>
    <w:uiPriority w:val="34"/>
    <w:qFormat/>
    <w:pPr>
      <w:ind w:firstLine="420"/>
    </w:pPr>
  </w:style>
  <w:style w:type="paragraph" w:styleId="1274">
    <w:name w:val="xl67"/>
    <w:basedOn w:val="1066"/>
    <w:next w:val="1274"/>
    <w:link w:val="1066"/>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275">
    <w:name w:val="正文_13"/>
    <w:next w:val="1275"/>
    <w:link w:val="1066"/>
    <w:qFormat/>
    <w:pPr>
      <w:jc w:val="both"/>
      <w:widowControl w:val="off"/>
    </w:pPr>
    <w:rPr>
      <w:sz w:val="21"/>
      <w:szCs w:val="24"/>
      <w:lang w:val="en-US" w:eastAsia="zh-CN" w:bidi="ar-SA"/>
    </w:rPr>
  </w:style>
  <w:style w:type="paragraph" w:styleId="1276">
    <w:name w:val="默认段落字体 Para Char"/>
    <w:basedOn w:val="1066"/>
    <w:next w:val="1276"/>
    <w:link w:val="1066"/>
    <w:qFormat/>
    <w:pPr>
      <w:spacing w:line="360" w:lineRule="auto"/>
    </w:pPr>
    <w:rPr>
      <w:sz w:val="24"/>
      <w:szCs w:val="20"/>
    </w:rPr>
  </w:style>
  <w:style w:type="paragraph" w:styleId="1277">
    <w:name w:val="节标题"/>
    <w:basedOn w:val="1066"/>
    <w:next w:val="1277"/>
    <w:link w:val="1066"/>
    <w:pPr>
      <w:jc w:val="center"/>
      <w:spacing w:line="289" w:lineRule="atLeast"/>
      <w:widowControl/>
    </w:pPr>
    <w:rPr>
      <w:color w:val="000000"/>
      <w:sz w:val="28"/>
      <w:szCs w:val="20"/>
    </w:rPr>
  </w:style>
  <w:style w:type="paragraph" w:styleId="1278">
    <w:name w:val="TOC 标题"/>
    <w:basedOn w:val="1067"/>
    <w:next w:val="1066"/>
    <w:link w:val="1066"/>
    <w:uiPriority w:val="39"/>
    <w:qFormat/>
    <w:pPr>
      <w:jc w:val="left"/>
      <w:keepLines/>
      <w:spacing w:before="480" w:line="276" w:lineRule="auto"/>
      <w:widowControl/>
      <w:tabs>
        <w:tab w:val="left" w:pos="360" w:leader="none"/>
      </w:tabs>
      <w:outlineLvl w:val="9"/>
    </w:pPr>
    <w:rPr>
      <w:rFonts w:ascii="Cambria" w:hAnsi="Cambria" w:eastAsia="宋体" w:cs="Times New Roman"/>
      <w:b/>
      <w:bCs/>
      <w:color w:val="365f91"/>
      <w:szCs w:val="28"/>
    </w:rPr>
  </w:style>
  <w:style w:type="paragraph" w:styleId="1279">
    <w:name w:val="通用标题3"/>
    <w:next w:val="1066"/>
    <w:link w:val="1066"/>
    <w:qFormat/>
    <w:pPr>
      <w:numPr>
        <w:ilvl w:val="1"/>
        <w:numId w:val="2"/>
      </w:numPr>
      <w:jc w:val="both"/>
      <w:spacing w:after="120" w:line="360" w:lineRule="auto"/>
      <w:widowControl w:val="off"/>
      <w:tabs>
        <w:tab w:val="left" w:pos="312" w:leader="none"/>
        <w:tab w:val="left" w:pos="851" w:leader="none"/>
      </w:tabs>
      <w:outlineLvl w:val="2"/>
    </w:pPr>
    <w:rPr>
      <w:rFonts w:ascii="黑体" w:hAnsi="黑体" w:eastAsia="黑体" w:cs="Times New Roman"/>
      <w:b/>
      <w:sz w:val="24"/>
      <w:szCs w:val="24"/>
      <w:lang w:val="en-US" w:eastAsia="zh-CN" w:bidi="ar-SA"/>
    </w:rPr>
  </w:style>
  <w:style w:type="paragraph" w:styleId="1280">
    <w:name w:val="xl50"/>
    <w:basedOn w:val="1066"/>
    <w:next w:val="1280"/>
    <w:link w:val="1066"/>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1281">
    <w:name w:val="Char Char1 Char Char Char"/>
    <w:basedOn w:val="1066"/>
    <w:next w:val="1281"/>
    <w:link w:val="1066"/>
    <w:rPr>
      <w:szCs w:val="20"/>
    </w:rPr>
  </w:style>
  <w:style w:type="paragraph" w:styleId="1282">
    <w:name w:val="HTML 预设格式11"/>
    <w:basedOn w:val="1066"/>
    <w:next w:val="1282"/>
    <w:link w:val="10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微软雅黑"/>
      <w:sz w:val="24"/>
    </w:rPr>
  </w:style>
  <w:style w:type="paragraph" w:styleId="1283">
    <w:name w:val="TOC 标题1"/>
    <w:basedOn w:val="1067"/>
    <w:next w:val="1066"/>
    <w:link w:val="1066"/>
    <w:uiPriority w:val="39"/>
    <w:qFormat/>
    <w:pPr>
      <w:numPr>
        <w:ilvl w:val="0"/>
        <w:numId w:val="0"/>
      </w:numPr>
      <w:jc w:val="left"/>
      <w:keepLines/>
      <w:spacing w:before="480" w:line="276" w:lineRule="auto"/>
      <w:widowControl/>
      <w:tabs>
        <w:tab w:val="clear" w:pos="360" w:leader="none"/>
      </w:tabs>
      <w:outlineLvl w:val="9"/>
    </w:pPr>
    <w:rPr>
      <w:rFonts w:ascii="Cambria" w:hAnsi="Cambria" w:eastAsia="宋体"/>
      <w:b/>
      <w:bCs/>
      <w:color w:val="365f91"/>
      <w:sz w:val="36"/>
      <w:szCs w:val="28"/>
    </w:rPr>
  </w:style>
  <w:style w:type="paragraph" w:styleId="1284">
    <w:name w:val="NAP Normal"/>
    <w:basedOn w:val="1066"/>
    <w:next w:val="1284"/>
    <w:link w:val="1066"/>
    <w:qFormat/>
    <w:pPr>
      <w:spacing w:line="240" w:lineRule="exact"/>
    </w:pPr>
    <w:rPr>
      <w:sz w:val="22"/>
      <w:szCs w:val="22"/>
    </w:rPr>
  </w:style>
  <w:style w:type="paragraph" w:styleId="1285">
    <w:name w:val="正文 New"/>
    <w:next w:val="1285"/>
    <w:link w:val="1066"/>
    <w:qFormat/>
    <w:pPr>
      <w:jc w:val="both"/>
      <w:widowControl w:val="off"/>
    </w:pPr>
    <w:rPr>
      <w:rFonts w:ascii="Calibri" w:hAnsi="Calibri"/>
      <w:sz w:val="21"/>
      <w:lang w:val="en-US" w:eastAsia="zh-CN" w:bidi="ar-SA"/>
    </w:rPr>
  </w:style>
  <w:style w:type="paragraph" w:styleId="1286">
    <w:name w:val=" Char Char1 Char Char Char"/>
    <w:basedOn w:val="1066"/>
    <w:next w:val="1286"/>
    <w:link w:val="1066"/>
    <w:rPr>
      <w:szCs w:val="20"/>
    </w:rPr>
  </w:style>
  <w:style w:type="paragraph" w:styleId="1287">
    <w:name w:val="HTML 预设格式1"/>
    <w:basedOn w:val="1066"/>
    <w:next w:val="1287"/>
    <w:link w:val="1066"/>
    <w:qFormat/>
    <w:pPr>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1288">
    <w:name w:val="xl66"/>
    <w:basedOn w:val="1066"/>
    <w:next w:val="1288"/>
    <w:link w:val="1066"/>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289">
    <w:name w:val="xl61"/>
    <w:basedOn w:val="1066"/>
    <w:next w:val="1289"/>
    <w:link w:val="1066"/>
    <w:qFormat/>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1290">
    <w:name w:val="目录1"/>
    <w:basedOn w:val="1066"/>
    <w:next w:val="1290"/>
    <w:link w:val="1066"/>
    <w:qFormat/>
    <w:pPr>
      <w:jc w:val="left"/>
      <w:spacing w:after="136" w:line="289" w:lineRule="atLeast"/>
      <w:widowControl/>
      <w:tabs>
        <w:tab w:val="left" w:pos="8503" w:leader="dot"/>
      </w:tabs>
    </w:pPr>
    <w:rPr>
      <w:rFonts w:ascii="Arial" w:eastAsia="黑体"/>
      <w:color w:val="000000"/>
      <w:sz w:val="28"/>
      <w:szCs w:val="20"/>
    </w:rPr>
  </w:style>
  <w:style w:type="paragraph" w:styleId="1291">
    <w:name w:val="xl38"/>
    <w:basedOn w:val="1066"/>
    <w:next w:val="1291"/>
    <w:link w:val="1066"/>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1292">
    <w:name w:val="xl31"/>
    <w:basedOn w:val="1066"/>
    <w:next w:val="1292"/>
    <w:link w:val="1066"/>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293">
    <w:name w:val="xl73"/>
    <w:basedOn w:val="1066"/>
    <w:next w:val="1293"/>
    <w:link w:val="1066"/>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294">
    <w:name w:val="普通正文"/>
    <w:basedOn w:val="1066"/>
    <w:next w:val="1294"/>
    <w:link w:val="1150"/>
    <w:qFormat/>
    <w:pPr>
      <w:ind w:firstLine="480"/>
      <w:jc w:val="left"/>
      <w:spacing w:before="120" w:after="120" w:line="360" w:lineRule="auto"/>
    </w:pPr>
    <w:rPr>
      <w:rFonts w:ascii="Arial" w:hAnsi="Arial"/>
      <w:sz w:val="24"/>
    </w:rPr>
  </w:style>
  <w:style w:type="paragraph" w:styleId="1295">
    <w:name w:val="font8"/>
    <w:basedOn w:val="1066"/>
    <w:next w:val="1295"/>
    <w:link w:val="1066"/>
    <w:pPr>
      <w:jc w:val="left"/>
      <w:spacing w:before="100" w:beforeAutospacing="1" w:after="100" w:afterAutospacing="1"/>
      <w:widowControl/>
    </w:pPr>
    <w:rPr>
      <w:rFonts w:hint="eastAsia" w:ascii="隶书" w:hAnsi="Arial Unicode MS" w:eastAsia="隶书" w:cs="Arial Unicode MS"/>
      <w:sz w:val="18"/>
      <w:szCs w:val="18"/>
    </w:rPr>
  </w:style>
  <w:style w:type="paragraph" w:styleId="1296">
    <w:name w:val="HTML 预设格式2"/>
    <w:basedOn w:val="1066"/>
    <w:next w:val="1296"/>
    <w:link w:val="10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97">
    <w:name w:val="xl68"/>
    <w:basedOn w:val="1066"/>
    <w:next w:val="1297"/>
    <w:link w:val="1066"/>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298">
    <w:name w:val="??"/>
    <w:next w:val="1298"/>
    <w:link w:val="1066"/>
    <w:qFormat/>
    <w:pPr>
      <w:jc w:val="both"/>
      <w:widowControl w:val="off"/>
    </w:pPr>
    <w:rPr>
      <w:sz w:val="21"/>
      <w:szCs w:val="21"/>
      <w:lang w:val="en-US" w:eastAsia="en-US" w:bidi="ar-SA"/>
    </w:rPr>
  </w:style>
  <w:style w:type="paragraph" w:styleId="1299">
    <w:name w:val="Main Title"/>
    <w:next w:val="1066"/>
    <w:link w:val="1066"/>
    <w:qFormat/>
    <w:pPr>
      <w:jc w:val="center"/>
      <w:spacing w:after="120" w:line="360" w:lineRule="auto"/>
    </w:pPr>
    <w:rPr>
      <w:rFonts w:ascii="黑体" w:hAnsi="黑体" w:eastAsia="黑体" w:cs="Times New Roman"/>
      <w:b/>
      <w:sz w:val="36"/>
      <w:szCs w:val="22"/>
      <w:lang w:val="zh-CN" w:eastAsia="zh-CN" w:bidi="ar-SA"/>
    </w:rPr>
  </w:style>
  <w:style w:type="paragraph" w:styleId="1300">
    <w:name w:val="文章附标题"/>
    <w:basedOn w:val="1066"/>
    <w:next w:val="1300"/>
    <w:link w:val="1066"/>
    <w:pPr>
      <w:jc w:val="center"/>
      <w:spacing w:before="187" w:after="175" w:line="374" w:lineRule="atLeast"/>
      <w:widowControl/>
    </w:pPr>
    <w:rPr>
      <w:color w:val="000000"/>
      <w:sz w:val="36"/>
      <w:szCs w:val="20"/>
    </w:rPr>
  </w:style>
  <w:style w:type="paragraph" w:styleId="1301">
    <w:name w:val="xl41"/>
    <w:basedOn w:val="1066"/>
    <w:next w:val="1301"/>
    <w:link w:val="1066"/>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1302">
    <w:name w:val="xl60"/>
    <w:basedOn w:val="1066"/>
    <w:next w:val="1302"/>
    <w:link w:val="1066"/>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1303">
    <w:name w:val="xl34"/>
    <w:basedOn w:val="1066"/>
    <w:next w:val="1303"/>
    <w:link w:val="1066"/>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304">
    <w:name w:val="文章总标题"/>
    <w:basedOn w:val="1066"/>
    <w:next w:val="1304"/>
    <w:link w:val="1066"/>
    <w:qFormat/>
    <w:pPr>
      <w:jc w:val="center"/>
      <w:spacing w:before="566" w:after="544" w:line="566" w:lineRule="atLeast"/>
      <w:widowControl/>
    </w:pPr>
    <w:rPr>
      <w:rFonts w:ascii="Arial" w:eastAsia="黑体"/>
      <w:color w:val="000000"/>
      <w:sz w:val="54"/>
      <w:szCs w:val="20"/>
    </w:rPr>
  </w:style>
  <w:style w:type="paragraph" w:styleId="1305">
    <w:name w:val="font7"/>
    <w:basedOn w:val="1066"/>
    <w:next w:val="1305"/>
    <w:link w:val="1066"/>
    <w:qFormat/>
    <w:pPr>
      <w:jc w:val="left"/>
      <w:spacing w:before="100" w:beforeAutospacing="1" w:after="100" w:afterAutospacing="1"/>
      <w:widowControl/>
    </w:pPr>
    <w:rPr>
      <w:rFonts w:hint="eastAsia" w:ascii="宋体" w:hAnsi="宋体" w:cs="Arial Unicode MS"/>
      <w:sz w:val="18"/>
      <w:szCs w:val="18"/>
    </w:rPr>
  </w:style>
  <w:style w:type="paragraph" w:styleId="1306">
    <w:name w:val="p0"/>
    <w:basedOn w:val="1066"/>
    <w:next w:val="1306"/>
    <w:link w:val="1066"/>
    <w:uiPriority w:val="99"/>
    <w:qFormat/>
    <w:pPr>
      <w:widowControl/>
    </w:pPr>
    <w:rPr>
      <w:rFonts w:ascii="Calibri" w:hAnsi="Calibri"/>
      <w:szCs w:val="21"/>
    </w:rPr>
  </w:style>
  <w:style w:type="paragraph" w:styleId="1307">
    <w:name w:val="Sourcetext bullet"/>
    <w:basedOn w:val="1237"/>
    <w:next w:val="1307"/>
    <w:link w:val="1066"/>
    <w:qFormat/>
    <w:pPr>
      <w:numPr>
        <w:ilvl w:val="0"/>
        <w:numId w:val="8"/>
      </w:numPr>
      <w:ind w:left="2160"/>
      <w:tabs>
        <w:tab w:val="left" w:pos="360" w:leader="none"/>
      </w:tabs>
    </w:pPr>
  </w:style>
  <w:style w:type="paragraph" w:styleId="1308">
    <w:name w:val="列出段落"/>
    <w:basedOn w:val="1066"/>
    <w:next w:val="1308"/>
    <w:link w:val="1066"/>
    <w:uiPriority w:val="34"/>
    <w:qFormat/>
    <w:pPr>
      <w:ind w:firstLine="420"/>
    </w:pPr>
    <w:rPr>
      <w:rFonts w:ascii="Calibri" w:hAnsi="Calibri"/>
    </w:rPr>
  </w:style>
  <w:style w:type="paragraph" w:styleId="1309">
    <w:name w:val="xl42"/>
    <w:basedOn w:val="1066"/>
    <w:next w:val="1309"/>
    <w:link w:val="1066"/>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1310">
    <w:name w:val="HTML 预设格式111"/>
    <w:basedOn w:val="1066"/>
    <w:next w:val="1310"/>
    <w:link w:val="10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311">
    <w:name w:val="xl56"/>
    <w:basedOn w:val="1066"/>
    <w:next w:val="1311"/>
    <w:link w:val="1066"/>
    <w:qFormat/>
    <w:pPr>
      <w:jc w:val="right"/>
      <w:spacing w:before="100" w:beforeAutospacing="1" w:after="100" w:afterAutospacing="1"/>
      <w:widowControl/>
    </w:pPr>
    <w:rPr>
      <w:rFonts w:ascii="Arial" w:hAnsi="Arial" w:eastAsia="Arial Unicode MS" w:cs="Arial"/>
      <w:sz w:val="24"/>
    </w:rPr>
  </w:style>
  <w:style w:type="paragraph" w:styleId="1312">
    <w:name w:val="Blockquote"/>
    <w:basedOn w:val="1066"/>
    <w:next w:val="1312"/>
    <w:link w:val="1066"/>
    <w:qFormat/>
    <w:pPr>
      <w:ind w:left="360" w:right="360"/>
      <w:spacing w:before="100" w:after="100"/>
    </w:pPr>
    <w:rPr>
      <w:sz w:val="24"/>
      <w:szCs w:val="20"/>
    </w:rPr>
  </w:style>
  <w:style w:type="paragraph" w:styleId="1313">
    <w:name w:val="正文缩进1"/>
    <w:basedOn w:val="1066"/>
    <w:next w:val="1313"/>
    <w:link w:val="1066"/>
    <w:qFormat/>
    <w:pPr>
      <w:ind w:firstLine="420"/>
    </w:pPr>
  </w:style>
  <w:style w:type="paragraph" w:styleId="1314">
    <w:name w:val="xl45"/>
    <w:basedOn w:val="1066"/>
    <w:next w:val="1314"/>
    <w:link w:val="1066"/>
    <w:qFormat/>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1315">
    <w:name w:val="xl29"/>
    <w:basedOn w:val="1066"/>
    <w:next w:val="1315"/>
    <w:link w:val="1066"/>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316">
    <w:name w:val="正文首行缩进 21"/>
    <w:basedOn w:val="1241"/>
    <w:next w:val="1316"/>
    <w:link w:val="1066"/>
    <w:uiPriority w:val="99"/>
    <w:qFormat/>
    <w:pPr>
      <w:ind w:left="420" w:firstLine="210"/>
      <w:spacing w:after="120" w:line="360" w:lineRule="auto"/>
    </w:pPr>
    <w:rPr>
      <w:rFonts w:hAnsi="宋体"/>
      <w:spacing w:val="0"/>
      <w:sz w:val="21"/>
      <w:szCs w:val="24"/>
    </w:rPr>
  </w:style>
  <w:style w:type="paragraph" w:styleId="1317">
    <w:name w:val="xl36"/>
    <w:basedOn w:val="1066"/>
    <w:next w:val="1317"/>
    <w:link w:val="1066"/>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318">
    <w:name w:val="协议书标题2"/>
    <w:basedOn w:val="1068"/>
    <w:next w:val="1066"/>
    <w:link w:val="1066"/>
    <w:qFormat/>
    <w:pPr>
      <w:numPr>
        <w:ilvl w:val="0"/>
        <w:numId w:val="9"/>
      </w:numPr>
      <w:ind w:firstLine="0"/>
      <w:jc w:val="left"/>
      <w:keepLines w:val="0"/>
      <w:keepNext w:val="0"/>
      <w:spacing w:before="0" w:after="120" w:line="360" w:lineRule="auto"/>
      <w:widowControl/>
      <w:tabs>
        <w:tab w:val="left" w:pos="567" w:leader="none"/>
        <w:tab w:val="left" w:pos="1021" w:leader="none"/>
      </w:tabs>
    </w:pPr>
    <w:rPr>
      <w:rFonts w:ascii="宋体" w:hAnsi="宋体" w:eastAsia="宋体"/>
      <w:sz w:val="24"/>
      <w:szCs w:val="20"/>
      <w:lang w:val="en-US" w:eastAsia="zh-CN"/>
    </w:rPr>
  </w:style>
  <w:style w:type="paragraph" w:styleId="1319">
    <w:name w:val="列出段落1"/>
    <w:basedOn w:val="1066"/>
    <w:next w:val="1319"/>
    <w:link w:val="1066"/>
    <w:uiPriority w:val="34"/>
    <w:qFormat/>
    <w:pPr>
      <w:ind w:firstLine="420"/>
    </w:pPr>
  </w:style>
  <w:style w:type="paragraph" w:styleId="1320">
    <w:name w:val="HTML Preformatted"/>
    <w:basedOn w:val="1066"/>
    <w:next w:val="1320"/>
    <w:link w:val="108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321">
    <w:name w:val="font10"/>
    <w:basedOn w:val="1066"/>
    <w:next w:val="1321"/>
    <w:link w:val="1066"/>
    <w:qFormat/>
    <w:pPr>
      <w:jc w:val="left"/>
      <w:spacing w:before="100" w:beforeAutospacing="1" w:after="100" w:afterAutospacing="1"/>
      <w:widowControl/>
    </w:pPr>
    <w:rPr>
      <w:rFonts w:ascii="Arial" w:hAnsi="Arial" w:eastAsia="Arial Unicode MS" w:cs="Arial"/>
      <w:b/>
      <w:bCs/>
      <w:sz w:val="18"/>
      <w:szCs w:val="18"/>
    </w:rPr>
  </w:style>
  <w:style w:type="paragraph" w:styleId="1322">
    <w:name w:val="纯文本1"/>
    <w:basedOn w:val="1066"/>
    <w:next w:val="1170"/>
    <w:link w:val="1066"/>
    <w:qFormat/>
    <w:rPr>
      <w:rFonts w:ascii="宋体" w:hAnsi="Courier New"/>
      <w:szCs w:val="22"/>
    </w:rPr>
  </w:style>
  <w:style w:type="paragraph" w:styleId="1323">
    <w:name w:val="题目项目"/>
    <w:basedOn w:val="1066"/>
    <w:next w:val="1323"/>
    <w:link w:val="1066"/>
    <w:qFormat/>
    <w:pPr>
      <w:numPr>
        <w:ilvl w:val="0"/>
        <w:numId w:val="10"/>
      </w:numPr>
      <w:tabs>
        <w:tab w:val="left" w:pos="840" w:leader="none"/>
      </w:tabs>
    </w:pPr>
  </w:style>
  <w:style w:type="paragraph" w:styleId="1324">
    <w:name w:val="专用标题2"/>
    <w:basedOn w:val="1068"/>
    <w:next w:val="1066"/>
    <w:link w:val="1066"/>
    <w:qFormat/>
    <w:pPr>
      <w:keepLines w:val="0"/>
      <w:keepNext w:val="0"/>
      <w:spacing w:before="0" w:after="120" w:line="360" w:lineRule="auto"/>
      <w:widowControl/>
      <w:tabs>
        <w:tab w:val="left" w:pos="993" w:leader="none"/>
        <w:tab w:val="left" w:pos="1021" w:leader="none"/>
      </w:tabs>
    </w:pPr>
    <w:rPr>
      <w:rFonts w:ascii="宋体" w:hAnsi="宋体" w:eastAsia="宋体" w:cs="Times"/>
      <w:sz w:val="28"/>
      <w:szCs w:val="20"/>
      <w:lang w:val="en-US" w:eastAsia="zh-CN"/>
    </w:rPr>
  </w:style>
  <w:style w:type="paragraph" w:styleId="1325">
    <w:name w:val="xl71"/>
    <w:basedOn w:val="1066"/>
    <w:next w:val="1325"/>
    <w:link w:val="1066"/>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1326">
    <w:name w:val="普通(网站)11"/>
    <w:basedOn w:val="1066"/>
    <w:next w:val="1326"/>
    <w:link w:val="1066"/>
    <w:qFormat/>
    <w:pPr>
      <w:jc w:val="left"/>
      <w:spacing w:before="100" w:beforeAutospacing="1" w:after="100" w:afterAutospacing="1"/>
      <w:widowControl/>
    </w:pPr>
    <w:rPr>
      <w:rFonts w:ascii="宋体" w:hAnsi="宋体" w:cs="宋体"/>
    </w:rPr>
  </w:style>
  <w:style w:type="paragraph" w:styleId="1327">
    <w:name w:val="标题 31"/>
    <w:basedOn w:val="1066"/>
    <w:next w:val="1313"/>
    <w:link w:val="1066"/>
    <w:qFormat/>
    <w:pPr>
      <w:keepLines/>
      <w:keepNext/>
      <w:spacing w:before="260" w:after="260" w:line="416" w:lineRule="auto"/>
      <w:outlineLvl w:val="2"/>
    </w:pPr>
    <w:rPr>
      <w:b/>
      <w:bCs/>
      <w:sz w:val="32"/>
      <w:szCs w:val="32"/>
    </w:rPr>
  </w:style>
  <w:style w:type="table" w:styleId="1328">
    <w:name w:val="网格型"/>
    <w:basedOn w:val="1077"/>
    <w:next w:val="1328"/>
    <w:link w:val="1066"/>
    <w:qFormat/>
    <w:pPr>
      <w:jc w:val="both"/>
      <w:widowControl w:val="off"/>
    </w:pPr>
    <w:tblPr/>
  </w:style>
  <w:style w:type="table" w:styleId="1329">
    <w:name w:val="网格型2"/>
    <w:basedOn w:val="1077"/>
    <w:next w:val="1329"/>
    <w:link w:val="1066"/>
    <w:uiPriority w:val="59"/>
    <w:qFormat/>
    <w:rPr>
      <w:rFonts w:ascii="Calibri" w:hAnsi="Calibri"/>
    </w:rPr>
    <w:tblPr/>
  </w:style>
  <w:style w:type="table" w:styleId="1330">
    <w:name w:val="网格型31"/>
    <w:basedOn w:val="1077"/>
    <w:next w:val="1330"/>
    <w:link w:val="1066"/>
    <w:uiPriority w:val="59"/>
    <w:qFormat/>
    <w:rPr>
      <w:rFonts w:ascii="Calibri" w:hAnsi="Calibri"/>
    </w:rPr>
    <w:tblPr/>
  </w:style>
  <w:style w:type="table" w:styleId="1331">
    <w:name w:val="网格型4"/>
    <w:basedOn w:val="1077"/>
    <w:next w:val="1331"/>
    <w:link w:val="1066"/>
    <w:qFormat/>
    <w:pPr>
      <w:jc w:val="both"/>
      <w:widowControl w:val="off"/>
    </w:pPr>
    <w:tblPr/>
  </w:style>
  <w:style w:type="table" w:styleId="1332">
    <w:name w:val="网格型1"/>
    <w:basedOn w:val="1077"/>
    <w:next w:val="1332"/>
    <w:link w:val="1066"/>
    <w:uiPriority w:val="59"/>
    <w:qFormat/>
    <w:rPr>
      <w:rFonts w:ascii="Calibri" w:hAnsi="Calibri"/>
    </w:rPr>
    <w:tblPr/>
  </w:style>
  <w:style w:type="table" w:styleId="1333">
    <w:name w:val="网格型3"/>
    <w:basedOn w:val="1077"/>
    <w:next w:val="1333"/>
    <w:link w:val="1066"/>
    <w:uiPriority w:val="59"/>
    <w:qFormat/>
    <w:rPr>
      <w:rFonts w:ascii="Calibri" w:hAnsi="Calibri"/>
    </w:rPr>
    <w:tblPr/>
  </w:style>
  <w:style w:type="character" w:styleId="1334" w:default="1">
    <w:name w:val="Default Paragraph Font"/>
    <w:uiPriority w:val="1"/>
    <w:semiHidden/>
    <w:unhideWhenUsed/>
  </w:style>
  <w:style w:type="numbering" w:styleId="1335" w:default="1">
    <w:name w:val="No List"/>
    <w:uiPriority w:val="99"/>
    <w:semiHidden/>
    <w:unhideWhenUsed/>
  </w:style>
  <w:style w:type="table" w:styleId="13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dc:title>
  <dc:subject>2007XX</dc:subject>
  <dc:creator>hh</dc:creator>
  <cp:lastModifiedBy>王梓安</cp:lastModifiedBy>
  <cp:revision>6</cp:revision>
  <dcterms:created xsi:type="dcterms:W3CDTF">2023-03-15T09:31:00Z</dcterms:created>
  <dcterms:modified xsi:type="dcterms:W3CDTF">2026-01-30T07:15:39Z</dcterms:modified>
</cp:coreProperties>
</file>